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0" w:rsidRPr="00303D5F" w:rsidRDefault="003627B0" w:rsidP="00652FC7">
      <w:pPr>
        <w:pStyle w:val="a4"/>
        <w:adjustRightInd w:val="0"/>
        <w:snapToGrid w:val="0"/>
        <w:spacing w:after="100" w:afterAutospacing="1" w:line="400" w:lineRule="exact"/>
        <w:rPr>
          <w:rFonts w:asciiTheme="minorEastAsia" w:eastAsiaTheme="minorEastAsia" w:hAnsiTheme="minorEastAsia"/>
          <w:b/>
        </w:rPr>
      </w:pPr>
      <w:bookmarkStart w:id="0" w:name="_Toc349717103"/>
      <w:bookmarkStart w:id="1" w:name="_GoBack"/>
      <w:r w:rsidRPr="00303D5F">
        <w:rPr>
          <w:rFonts w:asciiTheme="minorEastAsia" w:eastAsiaTheme="minorEastAsia" w:hAnsiTheme="minorEastAsia" w:hint="eastAsia"/>
          <w:b/>
        </w:rPr>
        <w:t>特种设备无损检测人员考</w:t>
      </w:r>
      <w:r w:rsidR="00652FC7" w:rsidRPr="00303D5F">
        <w:rPr>
          <w:rFonts w:asciiTheme="minorEastAsia" w:eastAsiaTheme="minorEastAsia" w:hAnsiTheme="minorEastAsia" w:hint="eastAsia"/>
          <w:b/>
        </w:rPr>
        <w:t>核</w:t>
      </w:r>
      <w:r w:rsidRPr="00303D5F">
        <w:rPr>
          <w:rFonts w:asciiTheme="minorEastAsia" w:eastAsiaTheme="minorEastAsia" w:hAnsiTheme="minorEastAsia" w:hint="eastAsia"/>
          <w:b/>
        </w:rPr>
        <w:t>大纲</w:t>
      </w:r>
      <w:bookmarkEnd w:id="0"/>
    </w:p>
    <w:bookmarkEnd w:id="1"/>
    <w:p w:rsidR="00652FC7" w:rsidRPr="00652FC7" w:rsidRDefault="00652FC7" w:rsidP="00652FC7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spacing w:val="4"/>
          <w:kern w:val="0"/>
          <w:sz w:val="32"/>
          <w:szCs w:val="32"/>
        </w:rPr>
      </w:pPr>
      <w:r w:rsidRPr="00652FC7">
        <w:rPr>
          <w:rFonts w:asciiTheme="minorEastAsia" w:eastAsiaTheme="minorEastAsia" w:hAnsiTheme="minorEastAsia" w:hint="eastAsia"/>
          <w:spacing w:val="4"/>
          <w:kern w:val="0"/>
          <w:sz w:val="32"/>
          <w:szCs w:val="32"/>
        </w:rPr>
        <w:t>（</w:t>
      </w:r>
      <w:r>
        <w:rPr>
          <w:rFonts w:asciiTheme="minorEastAsia" w:eastAsiaTheme="minorEastAsia" w:hAnsiTheme="minorEastAsia" w:hint="eastAsia"/>
          <w:spacing w:val="4"/>
          <w:kern w:val="0"/>
          <w:sz w:val="32"/>
          <w:szCs w:val="32"/>
        </w:rPr>
        <w:t>征求意见稿</w:t>
      </w:r>
      <w:r w:rsidRPr="00652FC7">
        <w:rPr>
          <w:rFonts w:asciiTheme="minorEastAsia" w:eastAsiaTheme="minorEastAsia" w:hAnsiTheme="minorEastAsia" w:hint="eastAsia"/>
          <w:spacing w:val="4"/>
          <w:kern w:val="0"/>
          <w:sz w:val="32"/>
          <w:szCs w:val="32"/>
        </w:rPr>
        <w:t>）</w:t>
      </w:r>
    </w:p>
    <w:p w:rsidR="003627B0" w:rsidRPr="002173EB" w:rsidRDefault="003627B0" w:rsidP="003627B0">
      <w:pPr>
        <w:pStyle w:val="a3"/>
        <w:ind w:firstLine="496"/>
        <w:rPr>
          <w:rFonts w:asciiTheme="minorEastAsia" w:eastAsiaTheme="minorEastAsia" w:hAnsiTheme="minorEastAsia"/>
        </w:rPr>
      </w:pPr>
      <w:r w:rsidRPr="002173EB">
        <w:rPr>
          <w:rFonts w:asciiTheme="minorEastAsia" w:eastAsiaTheme="minorEastAsia" w:hAnsiTheme="minorEastAsia" w:hint="eastAsia"/>
        </w:rPr>
        <w:t>符号说明：</w:t>
      </w:r>
      <w:r w:rsidRPr="002173EB">
        <w:rPr>
          <w:rFonts w:asciiTheme="minorEastAsia" w:eastAsiaTheme="minorEastAsia" w:hAnsiTheme="minorEastAsia" w:hint="eastAsia"/>
          <w:b/>
          <w:kern w:val="0"/>
        </w:rPr>
        <w:t>●—</w:t>
      </w:r>
      <w:r w:rsidRPr="002173EB">
        <w:rPr>
          <w:rFonts w:asciiTheme="minorEastAsia" w:eastAsiaTheme="minorEastAsia" w:hAnsiTheme="minorEastAsia" w:hint="eastAsia"/>
        </w:rPr>
        <w:t>掌握；■</w:t>
      </w:r>
      <w:r w:rsidRPr="002173EB">
        <w:rPr>
          <w:rFonts w:asciiTheme="minorEastAsia" w:eastAsiaTheme="minorEastAsia" w:hAnsiTheme="minorEastAsia" w:hint="eastAsia"/>
          <w:b/>
          <w:kern w:val="0"/>
        </w:rPr>
        <w:t>—</w:t>
      </w:r>
      <w:r w:rsidRPr="002173EB">
        <w:rPr>
          <w:rFonts w:asciiTheme="minorEastAsia" w:eastAsiaTheme="minorEastAsia" w:hAnsiTheme="minorEastAsia" w:hint="eastAsia"/>
        </w:rPr>
        <w:t>理解；</w:t>
      </w:r>
      <w:r w:rsidRPr="002173EB">
        <w:rPr>
          <w:rFonts w:asciiTheme="minorEastAsia" w:eastAsiaTheme="minorEastAsia" w:hAnsiTheme="minorEastAsia" w:hint="eastAsia"/>
          <w:b/>
        </w:rPr>
        <w:t>▲</w:t>
      </w:r>
      <w:r w:rsidRPr="002173EB">
        <w:rPr>
          <w:rFonts w:asciiTheme="minorEastAsia" w:eastAsiaTheme="minorEastAsia" w:hAnsiTheme="minorEastAsia" w:hint="eastAsia"/>
          <w:b/>
          <w:kern w:val="0"/>
        </w:rPr>
        <w:t>—</w:t>
      </w:r>
      <w:r w:rsidRPr="002173EB">
        <w:rPr>
          <w:rFonts w:asciiTheme="minorEastAsia" w:eastAsiaTheme="minorEastAsia" w:hAnsiTheme="minorEastAsia" w:hint="eastAsia"/>
        </w:rPr>
        <w:t>了解；</w:t>
      </w:r>
      <w:r w:rsidRPr="002173EB">
        <w:rPr>
          <w:rFonts w:asciiTheme="minorEastAsia" w:eastAsiaTheme="minorEastAsia" w:hAnsiTheme="minorEastAsia" w:hint="eastAsia"/>
          <w:b/>
          <w:kern w:val="0"/>
        </w:rPr>
        <w:t>“—”—</w:t>
      </w:r>
      <w:r w:rsidRPr="002173EB">
        <w:rPr>
          <w:rFonts w:asciiTheme="minorEastAsia" w:eastAsiaTheme="minorEastAsia" w:hAnsiTheme="minorEastAsia" w:hint="eastAsia"/>
        </w:rPr>
        <w:t>不要求。</w:t>
      </w:r>
    </w:p>
    <w:p w:rsidR="003627B0" w:rsidRPr="002173EB" w:rsidRDefault="003627B0" w:rsidP="00652FC7">
      <w:pPr>
        <w:pStyle w:val="a7"/>
        <w:spacing w:before="652" w:afterLines="50" w:after="163"/>
        <w:rPr>
          <w:rFonts w:asciiTheme="minorEastAsia" w:eastAsiaTheme="minorEastAsia" w:hAnsiTheme="minorEastAsia"/>
          <w:kern w:val="0"/>
        </w:rPr>
      </w:pPr>
      <w:bookmarkStart w:id="2" w:name="_Toc349717104"/>
      <w:r w:rsidRPr="002173EB">
        <w:rPr>
          <w:rFonts w:asciiTheme="minorEastAsia" w:eastAsiaTheme="minorEastAsia" w:hAnsiTheme="minorEastAsia" w:hint="eastAsia"/>
        </w:rPr>
        <w:t>C1  无损检测</w:t>
      </w:r>
      <w:r w:rsidRPr="002173EB">
        <w:rPr>
          <w:rFonts w:asciiTheme="minorEastAsia" w:eastAsiaTheme="minorEastAsia" w:hAnsiTheme="minorEastAsia" w:hint="eastAsia"/>
          <w:kern w:val="0"/>
        </w:rPr>
        <w:t>基本知识</w:t>
      </w:r>
      <w:bookmarkEnd w:id="2"/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466"/>
        <w:gridCol w:w="539"/>
        <w:gridCol w:w="540"/>
        <w:gridCol w:w="540"/>
      </w:tblGrid>
      <w:tr w:rsidR="003627B0" w:rsidRPr="002173EB" w:rsidTr="001A2134">
        <w:trPr>
          <w:trHeight w:val="312"/>
          <w:jc w:val="center"/>
        </w:trPr>
        <w:tc>
          <w:tcPr>
            <w:tcW w:w="7466" w:type="dxa"/>
            <w:vMerge w:val="restart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vMerge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Ⅰ</w:t>
            </w:r>
          </w:p>
        </w:tc>
      </w:tr>
      <w:tr w:rsidR="003627B0" w:rsidRPr="002173EB" w:rsidTr="002173EB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BFBFBF" w:themeFill="background1" w:themeFillShade="BF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C1.1  材料基本知识</w:t>
            </w:r>
          </w:p>
        </w:tc>
        <w:tc>
          <w:tcPr>
            <w:tcW w:w="539" w:type="dxa"/>
            <w:shd w:val="clear" w:color="auto" w:fill="BFBFBF" w:themeFill="background1" w:themeFillShade="BF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C1.1.1  材料力学基本知识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pStyle w:val="a5"/>
              <w:snapToGrid w:val="0"/>
              <w:spacing w:beforeLines="2" w:before="6" w:afterLines="2" w:after="6" w:line="300" w:lineRule="exac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173EB">
              <w:rPr>
                <w:rFonts w:asciiTheme="minorEastAsia" w:eastAsiaTheme="minorEastAsia" w:hAnsiTheme="minorEastAsia"/>
              </w:rPr>
              <w:t>(1)应力和应力集中的概念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(2)特种设备受压元件、受力结构件应力特点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pStyle w:val="a5"/>
              <w:snapToGrid w:val="0"/>
              <w:spacing w:beforeLines="2" w:before="6" w:afterLines="2" w:after="6" w:line="300" w:lineRule="exac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173EB">
              <w:rPr>
                <w:rFonts w:asciiTheme="minorEastAsia" w:eastAsiaTheme="minorEastAsia" w:hAnsiTheme="minorEastAsia"/>
              </w:rPr>
              <w:t>(3)力学性能指标定义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pStyle w:val="a5"/>
              <w:snapToGrid w:val="0"/>
              <w:spacing w:beforeLines="2" w:before="6" w:afterLines="2" w:after="6" w:line="300" w:lineRule="exac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173EB">
              <w:rPr>
                <w:rFonts w:asciiTheme="minorEastAsia" w:eastAsiaTheme="minorEastAsia" w:hAnsiTheme="minorEastAsia"/>
              </w:rPr>
              <w:t>(4)抗拉强度、屈服强度的意义</w:t>
            </w:r>
            <w:r w:rsidRPr="002173EB">
              <w:rPr>
                <w:rFonts w:asciiTheme="minorEastAsia" w:eastAsiaTheme="minorEastAsia" w:hAnsiTheme="minorEastAsia" w:hint="eastAsia"/>
              </w:rPr>
              <w:t>，</w:t>
            </w:r>
            <w:r w:rsidRPr="002173EB">
              <w:rPr>
                <w:rFonts w:asciiTheme="minorEastAsia" w:eastAsiaTheme="minorEastAsia" w:hAnsiTheme="minorEastAsia"/>
              </w:rPr>
              <w:t>拉伸曲线的解释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(5)</w:t>
            </w:r>
            <w:proofErr w:type="gramStart"/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屈强比的</w:t>
            </w:r>
            <w:proofErr w:type="gramEnd"/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概念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(6)钢材的冷脆性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(7)钢材的热脆性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pStyle w:val="a5"/>
              <w:snapToGrid w:val="0"/>
              <w:spacing w:beforeLines="2" w:before="6" w:afterLines="2" w:after="6" w:line="300" w:lineRule="exac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173EB">
              <w:rPr>
                <w:rFonts w:asciiTheme="minorEastAsia" w:eastAsiaTheme="minorEastAsia" w:hAnsiTheme="minorEastAsia"/>
              </w:rPr>
              <w:t>(8)</w:t>
            </w:r>
            <w:proofErr w:type="gramStart"/>
            <w:r w:rsidRPr="002173EB">
              <w:rPr>
                <w:rFonts w:asciiTheme="minorEastAsia" w:eastAsiaTheme="minorEastAsia" w:hAnsiTheme="minorEastAsia"/>
              </w:rPr>
              <w:t>氢对钢</w:t>
            </w:r>
            <w:proofErr w:type="gramEnd"/>
            <w:r w:rsidRPr="002173EB">
              <w:rPr>
                <w:rFonts w:asciiTheme="minorEastAsia" w:eastAsiaTheme="minorEastAsia" w:hAnsiTheme="minorEastAsia"/>
              </w:rPr>
              <w:t>的性能的影响，氢脆发生条件，</w:t>
            </w:r>
            <w:proofErr w:type="gramStart"/>
            <w:r w:rsidRPr="002173EB">
              <w:rPr>
                <w:rFonts w:asciiTheme="minorEastAsia" w:eastAsiaTheme="minorEastAsia" w:hAnsiTheme="minorEastAsia"/>
              </w:rPr>
              <w:t>氢致损伤</w:t>
            </w:r>
            <w:proofErr w:type="gramEnd"/>
            <w:r w:rsidRPr="002173EB">
              <w:rPr>
                <w:rFonts w:asciiTheme="minorEastAsia" w:eastAsiaTheme="minorEastAsia" w:hAnsiTheme="minorEastAsia"/>
              </w:rPr>
              <w:t>的种类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pStyle w:val="a5"/>
              <w:snapToGrid w:val="0"/>
              <w:spacing w:beforeLines="2" w:before="6" w:afterLines="2" w:after="6" w:line="300" w:lineRule="exac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173EB">
              <w:rPr>
                <w:rFonts w:asciiTheme="minorEastAsia" w:eastAsiaTheme="minorEastAsia" w:hAnsiTheme="minorEastAsia"/>
              </w:rPr>
              <w:t>(9)应力腐蚀发生条件，常见应力腐蚀种类，应力腐蚀敏感性影响因素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C1.1.2  金属材料及热处理基本知识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(1)晶体和晶界的概念，金属常见晶体结构种类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(2)</w:t>
            </w:r>
            <w:proofErr w:type="gramStart"/>
            <w:r w:rsidRPr="002173EB">
              <w:rPr>
                <w:rFonts w:asciiTheme="minorEastAsia" w:eastAsiaTheme="minorEastAsia" w:hAnsiTheme="minorEastAsia"/>
                <w:color w:val="000000"/>
              </w:rPr>
              <w:t>铁碳合金</w:t>
            </w:r>
            <w:proofErr w:type="gramEnd"/>
            <w:r w:rsidRPr="002173EB">
              <w:rPr>
                <w:rFonts w:asciiTheme="minorEastAsia" w:eastAsiaTheme="minorEastAsia" w:hAnsiTheme="minorEastAsia"/>
                <w:color w:val="000000"/>
              </w:rPr>
              <w:t>的基本相结构及其特性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(3)钢热处理的一般过程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(4)钢中碳和合金元素对C曲线的影响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(5)钢常见金相组织和性能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(6)特种设备常用的热处理种类、工艺条件及其应用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(7)消除应力退火处理的目的和方法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C1.1.3  特种设备常用的材料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(1)特种设备用材料的基本要求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(2)低碳钢、低合金钢的定义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(3)低碳钢中碳和杂质元素对钢的性能的影响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(4)低合金钢中合金元素对钢的性能的影响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(5)低温用钢种类、特点和基本性能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(6)影响低温钢低温韧性的因素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(7)低合金耐热钢种类、特点、高温下钢材性能的劣化现象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3627B0" w:rsidRPr="002173EB" w:rsidRDefault="003627B0" w:rsidP="00652FC7">
            <w:pPr>
              <w:adjustRightInd w:val="0"/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(8)奥氏体不锈钢种类、特点、腐蚀破坏形式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3627B0" w:rsidP="00652FC7">
            <w:pPr>
              <w:snapToGrid w:val="0"/>
              <w:spacing w:beforeLines="2" w:before="6" w:afterLines="2" w:after="6" w:line="30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627B0" w:rsidRPr="002173EB" w:rsidRDefault="002173EB" w:rsidP="00652FC7">
            <w:pPr>
              <w:snapToGrid w:val="0"/>
              <w:spacing w:beforeLines="2" w:before="6" w:afterLines="2" w:after="6"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</w:tbl>
    <w:p w:rsidR="003627B0" w:rsidRPr="002173EB" w:rsidRDefault="003627B0" w:rsidP="003F4285">
      <w:pPr>
        <w:pStyle w:val="a6"/>
        <w:spacing w:after="81"/>
        <w:jc w:val="right"/>
        <w:rPr>
          <w:rFonts w:asciiTheme="minorEastAsia" w:eastAsiaTheme="minorEastAsia" w:hAnsiTheme="minorEastAsia"/>
        </w:rPr>
      </w:pPr>
    </w:p>
    <w:p w:rsidR="003627B0" w:rsidRPr="002173EB" w:rsidRDefault="003627B0" w:rsidP="00652FC7">
      <w:pPr>
        <w:widowControl/>
        <w:spacing w:beforeLines="50" w:before="163" w:line="360" w:lineRule="auto"/>
        <w:rPr>
          <w:rFonts w:asciiTheme="minorEastAsia" w:eastAsiaTheme="minorEastAsia" w:hAnsiTheme="minorEastAsia"/>
          <w:bCs/>
          <w:color w:val="000000"/>
          <w:spacing w:val="4"/>
          <w:szCs w:val="21"/>
        </w:rPr>
      </w:pPr>
      <w:r w:rsidRPr="002173EB">
        <w:rPr>
          <w:rFonts w:asciiTheme="minorEastAsia" w:eastAsiaTheme="minorEastAsia" w:hAnsiTheme="minorEastAsia"/>
        </w:rPr>
        <w:br w:type="page"/>
      </w:r>
    </w:p>
    <w:p w:rsidR="003627B0" w:rsidRPr="002173EB" w:rsidRDefault="003627B0" w:rsidP="003F4285">
      <w:pPr>
        <w:pStyle w:val="a6"/>
        <w:spacing w:after="81"/>
        <w:jc w:val="right"/>
        <w:rPr>
          <w:rFonts w:asciiTheme="minorEastAsia" w:eastAsiaTheme="minorEastAsia" w:hAnsiTheme="minorEastAsia"/>
        </w:rPr>
      </w:pPr>
      <w:r w:rsidRPr="002173EB">
        <w:rPr>
          <w:rFonts w:asciiTheme="minorEastAsia" w:eastAsiaTheme="minorEastAsia" w:hAnsiTheme="minorEastAsia" w:hint="eastAsia"/>
        </w:rPr>
        <w:lastRenderedPageBreak/>
        <w:t>续表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465"/>
        <w:gridCol w:w="539"/>
        <w:gridCol w:w="540"/>
        <w:gridCol w:w="541"/>
      </w:tblGrid>
      <w:tr w:rsidR="003627B0" w:rsidRPr="002173EB" w:rsidTr="001A2134">
        <w:trPr>
          <w:trHeight w:val="340"/>
          <w:jc w:val="center"/>
        </w:trPr>
        <w:tc>
          <w:tcPr>
            <w:tcW w:w="7465" w:type="dxa"/>
            <w:vMerge w:val="restar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620" w:type="dxa"/>
            <w:gridSpan w:val="3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465" w:type="dxa"/>
            <w:vMerge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Ⅰ</w:t>
            </w:r>
          </w:p>
        </w:tc>
      </w:tr>
      <w:tr w:rsidR="003627B0" w:rsidRPr="002173EB" w:rsidTr="002173EB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C1.2  焊接基本知识</w:t>
            </w:r>
          </w:p>
        </w:tc>
        <w:tc>
          <w:tcPr>
            <w:tcW w:w="539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C1.2.1  特种设备常用的焊接方法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特种设备常用焊接方法的种类、特点和适用范围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C1.2.2  焊接接头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(1)常见的焊接接头形式、分类及特点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(2)焊接接头组成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(3)焊接接头薄弱部位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C1.2.3  焊接应力与变形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(1)焊接应力与变形的不利影响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(2)焊接变形与应力的关系，影响焊接变形与应力的因素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C1.2.4  特种设备常用钢材的焊接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(1)钢材焊接性的含义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tabs>
                <w:tab w:val="left" w:pos="2300"/>
              </w:tabs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(2)焊接性试验的主要作用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tabs>
                <w:tab w:val="left" w:pos="2300"/>
              </w:tabs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(3)焊接工艺评定的作用及其过程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tabs>
                <w:tab w:val="left" w:pos="2300"/>
              </w:tabs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(4)焊前预热和后热的作用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(5)焊接线能量的变化对低合金结构钢、低温钢、奥氏体不锈钢焊接接头性能的影响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(6)奥</w:t>
            </w:r>
            <w:r w:rsidRPr="002173E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氏</w:t>
            </w: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体不锈钢的焊接性</w:t>
            </w:r>
            <w:r w:rsidRPr="002173E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，</w:t>
            </w: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防止热裂纹和晶间腐蚀倾向的措施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3627B0" w:rsidRPr="002173EB" w:rsidTr="002173EB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C1.3  无损检测基本知识</w:t>
            </w:r>
          </w:p>
        </w:tc>
        <w:tc>
          <w:tcPr>
            <w:tcW w:w="539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C1.3.1  无损检测概论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(1)无损检测定义，无损检测技术进展三个阶段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(2)无损检测的目的，无损检测的应用特点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C1.3.2  焊接缺陷种类及产生原因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(1)外观缺陷种类、形成原因及危害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(2)气孔缺陷种类、形成原因、危害及防止措施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(3)夹渣种类、形成原因、危害及防止措施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(4)裂纹种类、形态、发生部位、形成原因、危害及防止措施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(5)未焊透种类、形成原因、危害及防止措施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(6)未熔合种类、形成原因、危害及防止措施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C1.3.3  其他试件中缺陷种类及产生原因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(1)铸件中缺陷种类及产生原因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(2)锻件中缺陷种类及产生原因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3627B0" w:rsidRPr="002173EB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  <w:kern w:val="0"/>
              </w:rPr>
              <w:t>(3)使用件中缺陷种类及产生原因</w:t>
            </w:r>
          </w:p>
        </w:tc>
        <w:tc>
          <w:tcPr>
            <w:tcW w:w="539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3627B0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41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3627B0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2173EB" w:rsidRPr="002173EB" w:rsidTr="002173EB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465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2173EB" w:rsidRPr="002173EB" w:rsidRDefault="002173EB" w:rsidP="002173EB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173E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C1.4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特种设备法律法规知识</w:t>
            </w:r>
          </w:p>
        </w:tc>
        <w:tc>
          <w:tcPr>
            <w:tcW w:w="539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2173EB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0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2173EB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41" w:type="dxa"/>
            <w:shd w:val="clear" w:color="auto" w:fill="BFBFBF" w:themeFill="background1" w:themeFillShade="BF"/>
            <w:tcMar>
              <w:left w:w="113" w:type="dxa"/>
              <w:right w:w="113" w:type="dxa"/>
            </w:tcMar>
            <w:vAlign w:val="center"/>
          </w:tcPr>
          <w:p w:rsidR="002173EB" w:rsidRPr="002173EB" w:rsidRDefault="002173EB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2173EB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</w:tbl>
    <w:p w:rsidR="001A2134" w:rsidRPr="00D54710" w:rsidRDefault="001A2134" w:rsidP="001A2134">
      <w:pPr>
        <w:pStyle w:val="a7"/>
        <w:spacing w:beforeLines="0" w:before="0" w:afterLines="50" w:after="163"/>
        <w:rPr>
          <w:rFonts w:ascii="宋体" w:eastAsia="宋体" w:hAnsi="宋体" w:hint="eastAsia"/>
          <w:kern w:val="0"/>
          <w:sz w:val="24"/>
        </w:rPr>
      </w:pPr>
      <w:r>
        <w:br w:type="page"/>
      </w:r>
      <w:r w:rsidRPr="00D54710">
        <w:rPr>
          <w:rFonts w:ascii="宋体" w:eastAsia="宋体" w:hAnsi="宋体" w:hint="eastAsia"/>
          <w:sz w:val="24"/>
        </w:rPr>
        <w:lastRenderedPageBreak/>
        <w:t>C2  射线检测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9"/>
        <w:gridCol w:w="557"/>
        <w:gridCol w:w="552"/>
        <w:gridCol w:w="557"/>
        <w:tblGridChange w:id="3">
          <w:tblGrid>
            <w:gridCol w:w="7419"/>
            <w:gridCol w:w="557"/>
            <w:gridCol w:w="552"/>
            <w:gridCol w:w="557"/>
          </w:tblGrid>
        </w:tblGridChange>
      </w:tblGrid>
      <w:tr w:rsidR="001A2134" w:rsidRPr="00D54710" w:rsidTr="001A2134">
        <w:trPr>
          <w:trHeight w:val="312"/>
          <w:jc w:val="center"/>
        </w:trPr>
        <w:tc>
          <w:tcPr>
            <w:tcW w:w="7419" w:type="dxa"/>
            <w:vMerge w:val="restart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D54710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Merge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C2.1  射线基本知识</w:t>
            </w:r>
          </w:p>
        </w:tc>
        <w:tc>
          <w:tcPr>
            <w:tcW w:w="557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C2.1.1  原子与原子结构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(1)元素和原子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(2)核外电子运动规律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(3)原子核结构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C2.1.2  射线的种类和性质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(1)X射线的产生及其特点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(2)γ射线的产生及其特点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(3)工业检测常用放射性同位素的特性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C2.1.3  射线与物质的相互作用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(1)光电效应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(2)各种相互作用发生的相对几率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(3)窄束、单色射线的强度衰减规律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(4)宽束、多色射线的强度衰减规律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C2.1.4  射线照相法的原理与特点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(1)射线照相法的原理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(2)射线照相法的特点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C2.2  检测仪器及器材</w:t>
            </w:r>
          </w:p>
        </w:tc>
        <w:tc>
          <w:tcPr>
            <w:tcW w:w="557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C2.2.1  检测仪器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C2.2.1.1  X射线机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(1)X射线机的种类和特点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(2)X射线管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(3)高压发生电路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(4)X射线机的基本结构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(5)X射线机的主要技术条件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(6)X射线机的使用和维护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C2.2.1.2  γ射线机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adjustRightInd w:val="0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(1)γ射线源的主要特性参数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adjustRightInd w:val="0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(2)γ射线检测设备的特点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adjustRightInd w:val="0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(3)γ射线检测设备的分类与结构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adjustRightInd w:val="0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(4)γ射线探伤机的操作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adjustRightInd w:val="0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(5)γ射线探伤机的维护和故障排除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C2.2.2  检测器材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C2.2.2.1  射线照相胶片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7419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(1)射线照相胶片的构造与特点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52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1A2134" w:rsidRPr="00D54710" w:rsidRDefault="001A2134" w:rsidP="001A2134">
      <w:pPr>
        <w:pStyle w:val="a6"/>
        <w:spacing w:after="81"/>
        <w:jc w:val="right"/>
        <w:rPr>
          <w:rFonts w:ascii="宋体" w:eastAsia="宋体" w:hAnsi="宋体" w:hint="eastAsia"/>
        </w:rPr>
      </w:pPr>
      <w:r w:rsidRPr="00D54710">
        <w:rPr>
          <w:rFonts w:ascii="宋体" w:eastAsia="宋体" w:hAnsi="宋体" w:hint="eastAsia"/>
        </w:rPr>
        <w:t>续表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4"/>
        <w:gridCol w:w="568"/>
        <w:gridCol w:w="569"/>
        <w:gridCol w:w="584"/>
        <w:tblGridChange w:id="4">
          <w:tblGrid>
            <w:gridCol w:w="7364"/>
            <w:gridCol w:w="568"/>
            <w:gridCol w:w="569"/>
            <w:gridCol w:w="584"/>
          </w:tblGrid>
        </w:tblGridChange>
      </w:tblGrid>
      <w:tr w:rsidR="001A2134" w:rsidRPr="00D54710" w:rsidTr="001A2134">
        <w:trPr>
          <w:trHeight w:val="340"/>
          <w:jc w:val="center"/>
        </w:trPr>
        <w:tc>
          <w:tcPr>
            <w:tcW w:w="7364" w:type="dxa"/>
            <w:vMerge w:val="restart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D54710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Merge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(2)感光原理及潜影的形成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(3)底片黑度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(4)射线胶片的特性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(5)卤化银粒度对胶片性能的影响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(6)胶片的光谱感光度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(7)工业射线胶片系统的分类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(8)胶片的使用与保管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C2.2.</w:t>
            </w:r>
            <w:r w:rsidRPr="00D54710">
              <w:rPr>
                <w:rFonts w:hint="eastAsia"/>
                <w:bCs/>
                <w:kern w:val="2"/>
              </w:rPr>
              <w:t>2</w:t>
            </w:r>
            <w:r w:rsidRPr="00D54710">
              <w:rPr>
                <w:bCs/>
                <w:kern w:val="2"/>
              </w:rPr>
              <w:t>.</w:t>
            </w:r>
            <w:r w:rsidRPr="00D54710">
              <w:rPr>
                <w:rFonts w:hint="eastAsia"/>
                <w:bCs/>
                <w:kern w:val="2"/>
              </w:rPr>
              <w:t>2</w:t>
            </w:r>
            <w:r w:rsidRPr="00D54710">
              <w:rPr>
                <w:bCs/>
                <w:kern w:val="2"/>
              </w:rPr>
              <w:t xml:space="preserve">  射线照相辅助设备器材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(1)黑度计(光密度计)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(2)增感屏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(3)像质计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(4)其他照相辅助设备器材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C2.3  照相质量控制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C2.3.1  射线照相灵敏度的影响因素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(1)概述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(2)射线照相对比度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(3)射线照相清晰度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(4)射线照相颗粒度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C2.3.2  射线照相的缺陷检出研究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(1)最小可见对比度</w:t>
            </w:r>
            <w:r w:rsidRPr="00D54710">
              <w:rPr>
                <w:rFonts w:hint="eastAsia"/>
                <w:kern w:val="2"/>
              </w:rPr>
              <w:t>Δ</w:t>
            </w:r>
            <w:proofErr w:type="spellStart"/>
            <w:r w:rsidRPr="00D54710">
              <w:rPr>
                <w:i/>
                <w:kern w:val="2"/>
              </w:rPr>
              <w:t>D</w:t>
            </w:r>
            <w:r w:rsidRPr="00D54710">
              <w:rPr>
                <w:kern w:val="2"/>
                <w:vertAlign w:val="subscript"/>
              </w:rPr>
              <w:t>min</w:t>
            </w:r>
            <w:proofErr w:type="spellEnd"/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(2)射线底片黑度与相灵敏度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(3)缺陷检出试验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(4)几何因素对小缺陷检出的影响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(5)不同缺陷的灵敏度关系公式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</w:rPr>
              <w:t>C2.4  射线检测工艺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C2.4.1  透照工艺条件的选择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(1)射线源和能量的选择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(2)焦距的选择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(3)曝光量的选择和修正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C2.4.2  透照方式的选择和一次透照长度的计算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(1)透照方式的选择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(2)一次透照长度的计算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C2.4.3  曝光曲线的制作及应用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(1)曝光曲线的构成和使用条件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(2)曝光曲线的制作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4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1A2134" w:rsidRPr="00D54710" w:rsidRDefault="001A2134" w:rsidP="001A2134">
      <w:pPr>
        <w:pStyle w:val="a6"/>
        <w:spacing w:after="81"/>
        <w:jc w:val="right"/>
        <w:rPr>
          <w:rFonts w:ascii="宋体" w:eastAsia="宋体" w:hAnsi="宋体" w:hint="eastAsia"/>
        </w:rPr>
      </w:pPr>
      <w:r w:rsidRPr="00D54710">
        <w:rPr>
          <w:rFonts w:ascii="宋体" w:eastAsia="宋体" w:hAnsi="宋体" w:hint="eastAsia"/>
        </w:rPr>
        <w:t>续表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4"/>
        <w:gridCol w:w="6"/>
        <w:gridCol w:w="562"/>
        <w:gridCol w:w="6"/>
        <w:gridCol w:w="568"/>
        <w:gridCol w:w="579"/>
      </w:tblGrid>
      <w:tr w:rsidR="001A2134" w:rsidRPr="00D54710" w:rsidTr="001A2134">
        <w:trPr>
          <w:trHeight w:val="340"/>
          <w:jc w:val="center"/>
        </w:trPr>
        <w:tc>
          <w:tcPr>
            <w:tcW w:w="7370" w:type="dxa"/>
            <w:gridSpan w:val="2"/>
            <w:vMerge w:val="restart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15" w:type="dxa"/>
            <w:gridSpan w:val="4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D54710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gridSpan w:val="2"/>
            <w:vMerge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gridSpan w:val="2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(3)曝光曲线的使用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gridSpan w:val="2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lastRenderedPageBreak/>
              <w:t xml:space="preserve">C2.4.4  </w:t>
            </w:r>
            <w:proofErr w:type="gramStart"/>
            <w:r w:rsidRPr="00D54710">
              <w:rPr>
                <w:bCs/>
                <w:kern w:val="2"/>
              </w:rPr>
              <w:t>散射线</w:t>
            </w:r>
            <w:proofErr w:type="gramEnd"/>
            <w:r w:rsidRPr="00D54710">
              <w:rPr>
                <w:bCs/>
                <w:kern w:val="2"/>
              </w:rPr>
              <w:t>的控制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(1)</w:t>
            </w:r>
            <w:proofErr w:type="gramStart"/>
            <w:r w:rsidRPr="00D54710">
              <w:rPr>
                <w:kern w:val="2"/>
              </w:rPr>
              <w:t>散射线</w:t>
            </w:r>
            <w:proofErr w:type="gramEnd"/>
            <w:r w:rsidRPr="00D54710">
              <w:rPr>
                <w:kern w:val="2"/>
              </w:rPr>
              <w:t>的来源和分类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(2)散射比的影响因素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</w:t>
            </w:r>
            <w:proofErr w:type="gramStart"/>
            <w:r w:rsidRPr="00D54710">
              <w:rPr>
                <w:kern w:val="2"/>
              </w:rPr>
              <w:t>散射线</w:t>
            </w:r>
            <w:proofErr w:type="gramEnd"/>
            <w:r w:rsidRPr="00D54710">
              <w:rPr>
                <w:kern w:val="2"/>
              </w:rPr>
              <w:t>的控制措施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C2.4.5  焊缝透照工艺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(1)焊缝透照工艺的分类和一般内容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(2)焊缝透照专用工艺卡示例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</w:t>
            </w:r>
            <w:r w:rsidRPr="00D54710">
              <w:rPr>
                <w:bCs/>
                <w:kern w:val="2"/>
              </w:rPr>
              <w:t>焊缝透照工艺编制</w:t>
            </w:r>
            <w:r w:rsidRPr="00D54710">
              <w:rPr>
                <w:rStyle w:val="aa"/>
                <w:b w:val="0"/>
              </w:rPr>
              <w:t>和审核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(4)焊缝透照的基本操作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 xml:space="preserve">C2.5  </w:t>
            </w:r>
            <w:r w:rsidRPr="00D54710">
              <w:rPr>
                <w:bCs/>
                <w:kern w:val="2"/>
              </w:rPr>
              <w:t>暗室处理</w:t>
            </w:r>
          </w:p>
        </w:tc>
        <w:tc>
          <w:tcPr>
            <w:tcW w:w="568" w:type="dxa"/>
            <w:gridSpan w:val="2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C2.5.1  暗室基本知识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(1)暗室布置知识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(2)暗室设备器材使用知识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(3)配液注意事项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(4)胶片处理程序和操作要点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(5)胶片处理的药液配方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(6)控制使用单位的胶片处理条件的方法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C2.5.2  暗室处理技术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(1)显影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</w:t>
            </w:r>
            <w:proofErr w:type="gramStart"/>
            <w:r w:rsidRPr="00D54710">
              <w:rPr>
                <w:kern w:val="2"/>
              </w:rPr>
              <w:t>停影</w:t>
            </w:r>
            <w:proofErr w:type="gramEnd"/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(3)定影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(4)水洗和干燥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C2.5.3  自动洗片</w:t>
            </w:r>
            <w:proofErr w:type="gramStart"/>
            <w:r w:rsidRPr="00D54710">
              <w:rPr>
                <w:bCs/>
                <w:kern w:val="2"/>
              </w:rPr>
              <w:t>机</w:t>
            </w:r>
            <w:r w:rsidRPr="00D54710">
              <w:rPr>
                <w:kern w:val="2"/>
              </w:rPr>
              <w:t>特点</w:t>
            </w:r>
            <w:proofErr w:type="gramEnd"/>
            <w:r w:rsidRPr="00D54710">
              <w:rPr>
                <w:kern w:val="2"/>
              </w:rPr>
              <w:t>和使用注意事项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C2.6  评片</w:t>
            </w:r>
          </w:p>
        </w:tc>
        <w:tc>
          <w:tcPr>
            <w:tcW w:w="568" w:type="dxa"/>
            <w:gridSpan w:val="2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4" w:type="dxa"/>
            <w:gridSpan w:val="2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C2.6.1  评片工作的基本要求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(1)底片的质量要求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(2)设备环境条件要求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(3)人员条件要求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(4)与评片基</w:t>
            </w:r>
            <w:proofErr w:type="gramStart"/>
            <w:r w:rsidRPr="00D54710">
              <w:rPr>
                <w:kern w:val="2"/>
              </w:rPr>
              <w:t>本要求</w:t>
            </w:r>
            <w:proofErr w:type="gramEnd"/>
            <w:r w:rsidRPr="00D54710">
              <w:rPr>
                <w:kern w:val="2"/>
              </w:rPr>
              <w:t>相关的知识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C2.6.2  评片基本知识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(1)观片的基本操作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(2)投影的基本概念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(3)焊接的基本知识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64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(4)焊接缺陷的危害性及分类</w:t>
            </w:r>
          </w:p>
        </w:tc>
        <w:tc>
          <w:tcPr>
            <w:tcW w:w="568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4" w:type="dxa"/>
            <w:gridSpan w:val="2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1A2134" w:rsidRPr="00D54710" w:rsidRDefault="001A2134" w:rsidP="001A2134">
      <w:pPr>
        <w:pStyle w:val="a6"/>
        <w:spacing w:after="81"/>
        <w:jc w:val="right"/>
        <w:rPr>
          <w:rFonts w:ascii="宋体" w:eastAsia="宋体" w:hAnsi="宋体" w:hint="eastAsia"/>
        </w:rPr>
      </w:pPr>
      <w:r w:rsidRPr="00D54710">
        <w:rPr>
          <w:rFonts w:ascii="宋体" w:eastAsia="宋体" w:hAnsi="宋体" w:hint="eastAsia"/>
        </w:rPr>
        <w:t>续表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0"/>
        <w:gridCol w:w="568"/>
        <w:gridCol w:w="568"/>
        <w:gridCol w:w="579"/>
        <w:tblGridChange w:id="5">
          <w:tblGrid>
            <w:gridCol w:w="7370"/>
            <w:gridCol w:w="568"/>
            <w:gridCol w:w="568"/>
            <w:gridCol w:w="579"/>
          </w:tblGrid>
        </w:tblGridChange>
      </w:tblGrid>
      <w:tr w:rsidR="001A2134" w:rsidRPr="00D54710" w:rsidTr="001A2134">
        <w:trPr>
          <w:trHeight w:val="340"/>
          <w:jc w:val="center"/>
        </w:trPr>
        <w:tc>
          <w:tcPr>
            <w:tcW w:w="7370" w:type="dxa"/>
            <w:vMerge w:val="restart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D54710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Merge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C2.6.3  底片影像分析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(1)焊接缺陷影像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(2)常见伪缺陷影像及识别方法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lastRenderedPageBreak/>
              <w:t>(3)表面几何影像的识别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(4)底片影像分析要点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C2.6.4  焊接接头的质量等级评定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(1)焊接接头质量分级规定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left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(2)射线照相检验的记录与报告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C2.7  安全防护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79" w:type="dxa"/>
            <w:shd w:val="clear" w:color="auto" w:fill="BFBFBF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C2.7.1  辐射防护的定义、单位与标准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</w:tcPr>
          <w:p w:rsidR="001A2134" w:rsidRPr="00D54710" w:rsidRDefault="001A2134" w:rsidP="001A2134">
            <w:pPr>
              <w:rPr>
                <w:rFonts w:ascii="宋体" w:hAnsi="宋体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(1)描述电离辐射的常用辐射量和单位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(2)描述辐射防护的常用辐射量和单位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C2.7.2  剂量测定方法和仪器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(1)辐射监测内容和分类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(2)剂量测定仪器的工作原理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(3)剂量仪器的选择及其校准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(4)场所辐射监测仪器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(5)个人剂量监测仪器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C2.7.3  辐射防护的原则、标准和辐射损伤机理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(1)辐射防护的目的和基本原则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(2)剂量限值规定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(3)辐射损伤的机理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C2.7.4  辐射防护的基本方法和防护计算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(1)辐射防护的基本方法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(2)照射量的计算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(3)防护计算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(4)屏蔽防护常用材料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C2.7.5  辐射防护安全管理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(1)辐射防护法规与标准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(2)辐射防护管理责任部门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(3)射线装置申请许可制度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(4)辐射防护培训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(5)辐射工作人员证书与健康的管理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(6) 辐射事故管理人员管理的主要内容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0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C2.8  其他射线方法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</w:tbl>
    <w:p w:rsidR="001A2134" w:rsidRPr="00D54710" w:rsidRDefault="001A2134" w:rsidP="001A2134">
      <w:pPr>
        <w:pStyle w:val="a6"/>
        <w:spacing w:after="81"/>
        <w:jc w:val="right"/>
        <w:rPr>
          <w:rFonts w:ascii="宋体" w:eastAsia="宋体" w:hAnsi="宋体" w:hint="eastAsia"/>
        </w:rPr>
      </w:pPr>
      <w:r w:rsidRPr="00D54710">
        <w:rPr>
          <w:rFonts w:ascii="宋体" w:eastAsia="宋体" w:hAnsi="宋体" w:hint="eastAsia"/>
        </w:rPr>
        <w:t>续表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0"/>
        <w:gridCol w:w="568"/>
        <w:gridCol w:w="568"/>
        <w:gridCol w:w="579"/>
        <w:tblGridChange w:id="6">
          <w:tblGrid>
            <w:gridCol w:w="7370"/>
            <w:gridCol w:w="568"/>
            <w:gridCol w:w="568"/>
            <w:gridCol w:w="579"/>
          </w:tblGrid>
        </w:tblGridChange>
      </w:tblGrid>
      <w:tr w:rsidR="001A2134" w:rsidRPr="00D54710" w:rsidTr="001A2134">
        <w:trPr>
          <w:trHeight w:val="425"/>
          <w:jc w:val="center"/>
        </w:trPr>
        <w:tc>
          <w:tcPr>
            <w:tcW w:w="7370" w:type="dxa"/>
            <w:vMerge w:val="restart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D54710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Merge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C2.8.1  高能射线照相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shd w:val="clear" w:color="auto" w:fill="auto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(1)电子回旋加速器和电子直线加速器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A2134" w:rsidRPr="00D54710" w:rsidRDefault="001A2134" w:rsidP="001A213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(2)高能射线照相的特点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Del="00E60213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(3)高能射线照相的几个技术数据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Del="00E60213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lastRenderedPageBreak/>
              <w:t>(4)电子直线加速器的结构、原理及操作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Del="00E60213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(5)高能射线的辐射防护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Del="00E60213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C2.8.2  射线实时成像检测技术</w:t>
            </w: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Del="00E60213" w:rsidRDefault="001A2134" w:rsidP="001A21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(1)射线实时成像检测系统的进展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(2)射线实时成像检测系统的图像特点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(3)射线实时成像检测技术的工艺要点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(4)图像增强器射线实时成像系统的优点和局限性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C2.8.3  计算机射线照相技术(CR)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计算机射线照相技术(CR)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C2.8.4  X射线层析照相技术(X-CT)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X射线层析照相技术的特点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C2.9  射线检测工作管理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7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bCs/>
                <w:kern w:val="2"/>
              </w:rPr>
              <w:t>C2.9.1  射线检测质量管理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(1)射线检测人员的管理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(2)射线检测设备和器材的管理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bCs/>
                <w:kern w:val="2"/>
              </w:rPr>
            </w:pPr>
            <w:r w:rsidRPr="00D54710">
              <w:rPr>
                <w:kern w:val="2"/>
              </w:rPr>
              <w:t>(3)射线检测工艺的管理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(4)射线检测环境的管理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bCs/>
                <w:kern w:val="2"/>
              </w:rPr>
              <w:t>C2.9.2  射线检测报告、底片及原始记录控制和档案管理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(1)射线检测报告的管理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(2)射线检测记录的管理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(3)射线检测底片的管理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kern w:val="2"/>
              </w:rPr>
              <w:t>(4)射线检测档案的管理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68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F06FCB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1A2134" w:rsidRPr="00D54710" w:rsidTr="001A2134">
        <w:tblPrEx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7370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pStyle w:val="a5"/>
              <w:snapToGrid w:val="0"/>
              <w:spacing w:line="240" w:lineRule="auto"/>
              <w:jc w:val="both"/>
              <w:rPr>
                <w:kern w:val="2"/>
              </w:rPr>
            </w:pPr>
            <w:r w:rsidRPr="00D54710">
              <w:rPr>
                <w:bCs/>
              </w:rPr>
              <w:t>C2.10  射线检测标准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D54710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1A2134" w:rsidRPr="00D54710" w:rsidRDefault="001A2134" w:rsidP="001A2134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D54710">
              <w:rPr>
                <w:rFonts w:ascii="宋体" w:hAnsi="宋体" w:cs="Arial"/>
                <w:color w:val="000000"/>
              </w:rPr>
              <w:t>▲</w:t>
            </w:r>
          </w:p>
        </w:tc>
      </w:tr>
    </w:tbl>
    <w:p w:rsidR="001A2134" w:rsidRPr="00D54710" w:rsidRDefault="001A2134" w:rsidP="001A2134">
      <w:pPr>
        <w:pStyle w:val="a3"/>
        <w:ind w:firstLineChars="0" w:firstLine="0"/>
        <w:rPr>
          <w:rFonts w:ascii="宋体" w:eastAsia="宋体" w:hAnsi="宋体" w:hint="eastAsia"/>
        </w:rPr>
      </w:pPr>
      <w:r w:rsidRPr="00D54710">
        <w:rPr>
          <w:rFonts w:ascii="宋体" w:eastAsia="宋体" w:hAnsi="宋体" w:hint="eastAsia"/>
        </w:rPr>
        <w:t>符号说明：</w:t>
      </w:r>
      <w:r w:rsidRPr="00D54710">
        <w:rPr>
          <w:rFonts w:ascii="宋体" w:eastAsia="宋体" w:hAnsi="宋体" w:hint="eastAsia"/>
          <w:b/>
          <w:kern w:val="0"/>
        </w:rPr>
        <w:t>●—</w:t>
      </w:r>
      <w:r w:rsidRPr="00D54710">
        <w:rPr>
          <w:rFonts w:ascii="宋体" w:eastAsia="宋体" w:hAnsi="宋体" w:hint="eastAsia"/>
        </w:rPr>
        <w:t>掌握；■</w:t>
      </w:r>
      <w:r w:rsidRPr="00D54710">
        <w:rPr>
          <w:rFonts w:ascii="宋体" w:eastAsia="宋体" w:hAnsi="宋体" w:hint="eastAsia"/>
          <w:b/>
          <w:kern w:val="0"/>
        </w:rPr>
        <w:t>—</w:t>
      </w:r>
      <w:r w:rsidRPr="00D54710">
        <w:rPr>
          <w:rFonts w:ascii="宋体" w:eastAsia="宋体" w:hAnsi="宋体" w:hint="eastAsia"/>
        </w:rPr>
        <w:t>理解；</w:t>
      </w:r>
      <w:r w:rsidRPr="00D54710">
        <w:rPr>
          <w:rFonts w:ascii="宋体" w:eastAsia="宋体" w:hAnsi="宋体" w:hint="eastAsia"/>
          <w:b/>
        </w:rPr>
        <w:t>▲</w:t>
      </w:r>
      <w:r w:rsidRPr="00D54710">
        <w:rPr>
          <w:rFonts w:ascii="宋体" w:eastAsia="宋体" w:hAnsi="宋体" w:hint="eastAsia"/>
          <w:b/>
          <w:kern w:val="0"/>
        </w:rPr>
        <w:t>—</w:t>
      </w:r>
      <w:r w:rsidRPr="00D54710">
        <w:rPr>
          <w:rFonts w:ascii="宋体" w:eastAsia="宋体" w:hAnsi="宋体" w:hint="eastAsia"/>
        </w:rPr>
        <w:t>了解；</w:t>
      </w:r>
      <w:r w:rsidRPr="00D54710">
        <w:rPr>
          <w:rFonts w:ascii="宋体" w:eastAsia="宋体" w:hAnsi="宋体" w:hint="eastAsia"/>
          <w:b/>
          <w:kern w:val="0"/>
        </w:rPr>
        <w:t>“—”—</w:t>
      </w:r>
      <w:r w:rsidRPr="00D54710">
        <w:rPr>
          <w:rFonts w:ascii="宋体" w:eastAsia="宋体" w:hAnsi="宋体" w:hint="eastAsia"/>
        </w:rPr>
        <w:t>不要求。</w:t>
      </w:r>
    </w:p>
    <w:p w:rsidR="001A2134" w:rsidRDefault="001A2134">
      <w:pPr>
        <w:widowControl/>
        <w:spacing w:beforeLines="50" w:before="163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A2134" w:rsidRPr="00574CED" w:rsidRDefault="001A2134" w:rsidP="001A2134">
      <w:pPr>
        <w:pStyle w:val="a7"/>
        <w:spacing w:before="652" w:afterLines="50" w:after="163"/>
        <w:rPr>
          <w:rFonts w:asciiTheme="minorEastAsia" w:eastAsiaTheme="minorEastAsia" w:hAnsiTheme="minorEastAsia"/>
        </w:rPr>
      </w:pPr>
      <w:bookmarkStart w:id="7" w:name="_Toc349717105"/>
      <w:r w:rsidRPr="00574CED">
        <w:rPr>
          <w:rFonts w:asciiTheme="minorEastAsia" w:eastAsiaTheme="minorEastAsia" w:hAnsiTheme="minorEastAsia" w:hint="eastAsia"/>
        </w:rPr>
        <w:lastRenderedPageBreak/>
        <w:t>C3  超声检测</w:t>
      </w:r>
      <w:bookmarkEnd w:id="7"/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74CED" w:rsidTr="001A2134">
        <w:trPr>
          <w:trHeight w:val="369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kern w:val="2"/>
              </w:rPr>
              <w:t>C3.1  声波基础知识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C3.1.1  机械振动与机械波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kern w:val="2"/>
              </w:rPr>
              <w:t>(1)机械振动、谐振动、阻尼振动、受迫振动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kern w:val="2"/>
              </w:rPr>
              <w:t>(2)机械波的产生与传播，波动方程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(3)波长、周期、频率和波速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kern w:val="2"/>
              </w:rPr>
              <w:t>(4)波的分类</w:t>
            </w:r>
            <w:r w:rsidRPr="00574CED">
              <w:rPr>
                <w:rFonts w:asciiTheme="minorEastAsia" w:eastAsiaTheme="minorEastAsia" w:hAnsiTheme="minorEastAsia" w:hint="eastAsia"/>
                <w:kern w:val="2"/>
              </w:rPr>
              <w:t>，</w:t>
            </w:r>
            <w:r w:rsidRPr="00574CED">
              <w:rPr>
                <w:rFonts w:asciiTheme="minorEastAsia" w:eastAsiaTheme="minorEastAsia" w:hAnsiTheme="minorEastAsia"/>
                <w:kern w:val="2"/>
              </w:rPr>
              <w:t>次声波、声波、超声波，超声波的应用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34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bCs/>
                <w:kern w:val="2"/>
              </w:rPr>
              <w:t>C3.1.2  波的类型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(1)纵波、横波、表面波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(2)平面波、柱面波、球面波、波前、波线、波阵面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(3)连续波、脉冲波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C3.1.3  波的迭加、干涉和衍射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(1)迭加原理、波的干涉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(2)惠更斯原理、波的衍射(绕射)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C3.1.4  超声波的传波速度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(1)无限大固体介质中的纵波、横波与表面波声速</w:t>
            </w: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 xml:space="preserve"> 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(2)声速与温度、应力及介质材质均匀性的关系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(3)兰姆波的相速度和群速度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 xml:space="preserve">C3.1.5  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超声场</w:t>
            </w:r>
            <w:proofErr w:type="gramEnd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的特征值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(1)声压、声阻抗、声强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分贝与</w:t>
            </w:r>
            <w:proofErr w:type="gramEnd"/>
            <w:r w:rsidRPr="00574CED">
              <w:rPr>
                <w:rFonts w:asciiTheme="minorEastAsia" w:eastAsiaTheme="minorEastAsia" w:hAnsiTheme="minorEastAsia"/>
                <w:color w:val="000000"/>
              </w:rPr>
              <w:t>奈培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C3.1.6  超声波垂直入射到界面时的反射和透射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(1)单一平界面的反射率与透射率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(2)薄层界面的反射率与透射率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(3)声压往复透过率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C3.1.7  超声波倾斜入射到界面时的反射和折射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(1)波型转换与反射、折射定律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(2)声压反射率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(3)声压往复透射率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(4)端角反射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C3.1.8  超声波的聚焦与发散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(1)声压距离公式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(2)球面波在平界面上的反射与折射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</w:tbl>
    <w:p w:rsidR="001A2134" w:rsidRPr="00574CED" w:rsidRDefault="001A2134" w:rsidP="001A2134">
      <w:pPr>
        <w:pStyle w:val="a6"/>
        <w:spacing w:after="81"/>
        <w:jc w:val="right"/>
        <w:rPr>
          <w:rFonts w:asciiTheme="minorEastAsia" w:eastAsiaTheme="minorEastAsia" w:hAnsiTheme="minorEastAsia"/>
        </w:rPr>
      </w:pPr>
      <w:r w:rsidRPr="00574CED">
        <w:rPr>
          <w:rFonts w:asciiTheme="minorEastAsia" w:eastAsiaTheme="minorEastAsia" w:hAnsiTheme="minorEastAsia" w:hint="eastAsia"/>
        </w:rPr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74CED" w:rsidTr="001A2134">
        <w:trPr>
          <w:trHeight w:val="340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(3)平面波在曲界面上的反射与折射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(4)球面波在曲界面上的反射与折射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C3.1.9  超声波的衰减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(1)衰减的原因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(2)衰减方程与衰减系数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(3)衰减系数的测定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  超声检测工作原理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C3.2.1  纵波发射声场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(1)圆盘波源辐射的纵波声场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(2)矩形波源辐射的纵波声场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(3)纵波声场近场区在两种介质中的分布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C3.2.2  横波发射声场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(1)假想横波波源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(2)横波声场的结构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C3.2.3  聚焦声源发射声场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(1)聚焦声场的形成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(2)聚焦声场的特点与应用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C3.2.4  规则反射体的回波声压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(1)平底孔回波声压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短横孔回波</w:t>
            </w:r>
            <w:proofErr w:type="gramEnd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(3)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长横孔回波</w:t>
            </w:r>
            <w:proofErr w:type="gramEnd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(4)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球孔回波</w:t>
            </w:r>
            <w:proofErr w:type="gramEnd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(5)大平底面回波声压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(6)圆柱曲底面回波声压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C3.2.5  AVG曲线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(1)纵波平底孔AVG曲线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(2)横波平底孔AVG曲线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C3.3  检测仪器、探头和试块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 xml:space="preserve">C3.3.1  </w:t>
            </w: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检测仪器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C3.3.1.1  超声检测仪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(1)超声检测仪的作用和分类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(2)A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型显示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(3)B型显示、C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型显示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(4)模拟式超声检测仪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(5)数字式超声检测仪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</w:tbl>
    <w:p w:rsidR="001A2134" w:rsidRPr="00585EE0" w:rsidRDefault="001A2134" w:rsidP="001A2134">
      <w:pPr>
        <w:pStyle w:val="a6"/>
        <w:spacing w:after="81"/>
        <w:jc w:val="right"/>
        <w:rPr>
          <w:rFonts w:asciiTheme="minorEastAsia" w:eastAsiaTheme="minorEastAsia" w:hAnsiTheme="minorEastAsia"/>
          <w:b/>
          <w:color w:val="000000" w:themeColor="text1"/>
        </w:rPr>
      </w:pPr>
      <w:r w:rsidRPr="00585EE0">
        <w:rPr>
          <w:rFonts w:asciiTheme="minorEastAsia" w:eastAsiaTheme="minorEastAsia" w:hAnsiTheme="minorEastAsia" w:hint="eastAsia"/>
          <w:b/>
          <w:color w:val="000000" w:themeColor="text1"/>
        </w:rPr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85EE0" w:rsidTr="001A2134">
        <w:trPr>
          <w:trHeight w:val="340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585EE0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proofErr w:type="gramStart"/>
            <w:r w:rsidRPr="00585EE0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</w:rPr>
              <w:t>各级要求</w:t>
            </w:r>
            <w:proofErr w:type="gramEnd"/>
          </w:p>
        </w:tc>
      </w:tr>
      <w:tr w:rsidR="001A2134" w:rsidRPr="00585EE0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585EE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585EE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85EE0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585EE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(6)仪器的维护保养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lastRenderedPageBreak/>
              <w:t>C3.3.1.2  超声测厚仪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(1)共振式测厚仪、脉冲反射式测厚仪、兰姆波测厚仪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(2)测厚仪的调整与应用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C3.3.2  超声探头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(1)压电效应与压电材料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(2)压电材料的主要性能参数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(3)探头的结构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(4)</w:t>
            </w:r>
            <w:r w:rsidRPr="00574CED">
              <w:rPr>
                <w:rFonts w:asciiTheme="minorEastAsia" w:eastAsiaTheme="minorEastAsia" w:hAnsiTheme="minorEastAsia" w:hint="eastAsia"/>
              </w:rPr>
              <w:t>直探头、斜探头、双晶探头、聚焦探头、水浸探头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(5)</w:t>
            </w:r>
            <w:r w:rsidRPr="00574CED">
              <w:rPr>
                <w:rFonts w:asciiTheme="minorEastAsia" w:eastAsiaTheme="minorEastAsia" w:hAnsiTheme="minorEastAsia" w:hint="eastAsia"/>
              </w:rPr>
              <w:t>高温探头、电磁探头、</w:t>
            </w:r>
            <w:proofErr w:type="gramStart"/>
            <w:r w:rsidRPr="00574CED">
              <w:rPr>
                <w:rFonts w:asciiTheme="minorEastAsia" w:eastAsiaTheme="minorEastAsia" w:hAnsiTheme="minorEastAsia" w:hint="eastAsia"/>
              </w:rPr>
              <w:t>爬波探头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>(6)</w:t>
            </w:r>
            <w:r w:rsidRPr="00574CED">
              <w:rPr>
                <w:rFonts w:asciiTheme="minorEastAsia" w:eastAsiaTheme="minorEastAsia" w:hAnsiTheme="minorEastAsia" w:hint="eastAsia"/>
                <w:bCs/>
              </w:rPr>
              <w:t>探头型号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C3.3.3  试块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(1)试块的分类和作用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(2)标准试块的要求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(3)常用的标准试块，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IIW试块、IIW2试块、CSK-IA试块、CSK-</w:t>
            </w:r>
            <w:r w:rsidRPr="00574CED">
              <w:rPr>
                <w:rFonts w:asciiTheme="minorEastAsia" w:eastAsiaTheme="minorEastAsia" w:hAnsiTheme="minorEastAsia" w:cs="宋体" w:hint="eastAsia"/>
                <w:color w:val="000000"/>
              </w:rPr>
              <w:t>Ⅱ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A试块、CSK-</w:t>
            </w:r>
            <w:r w:rsidRPr="00574CED">
              <w:rPr>
                <w:rFonts w:asciiTheme="minorEastAsia" w:eastAsiaTheme="minorEastAsia" w:hAnsiTheme="minorEastAsia" w:cs="宋体" w:hint="eastAsia"/>
                <w:color w:val="000000"/>
              </w:rPr>
              <w:t>Ⅲ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A试块、CSK-</w:t>
            </w:r>
            <w:r w:rsidRPr="00574CED">
              <w:rPr>
                <w:rFonts w:asciiTheme="minorEastAsia" w:eastAsiaTheme="minorEastAsia" w:hAnsiTheme="minorEastAsia" w:cs="宋体" w:hint="eastAsia"/>
                <w:color w:val="000000"/>
              </w:rPr>
              <w:t>Ⅳ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A试块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(4)对比试块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(5)模拟试块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(6)试块的使用和维护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C3.3.4  仪器和探头的性能及其测试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(1)超声检测仪、探头的主要性能及其组合性能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(2)超声检测仪、探头及其组合性能的测试方法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  超声检测方法和基本检测技术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C3.4.1  超声检测方法概述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(1)脉冲反射法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(2)衍射时差法、穿透法、共振法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(3)纵波法、横波法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(4)表面波法、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板波法、爬波法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(5)单探头法、双探头法、多探头法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(6)直接接触法、液浸法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(7)超声波检测方法的应用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C3.4.2  仪器和探头的选择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(1)仪器的选择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(2)探头的选择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C3.4.3  耦合与补偿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</w:tbl>
    <w:p w:rsidR="001A2134" w:rsidRPr="00574CED" w:rsidRDefault="001A2134" w:rsidP="001A2134">
      <w:pPr>
        <w:pStyle w:val="a6"/>
        <w:spacing w:after="81"/>
        <w:jc w:val="right"/>
        <w:rPr>
          <w:rFonts w:asciiTheme="minorEastAsia" w:eastAsiaTheme="minorEastAsia" w:hAnsiTheme="minorEastAsia"/>
        </w:rPr>
      </w:pPr>
      <w:r w:rsidRPr="00574CED">
        <w:rPr>
          <w:rFonts w:asciiTheme="minorEastAsia" w:eastAsiaTheme="minorEastAsia" w:hAnsiTheme="minorEastAsia" w:hint="eastAsia"/>
        </w:rPr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74CED" w:rsidTr="001A2134">
        <w:trPr>
          <w:trHeight w:val="340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(1)耦合剂的作用、要求、种类及应用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(2)影响声耦合的主要因素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(3)表面耦合损耗的测定和补偿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lastRenderedPageBreak/>
              <w:t>C3.4.4  检测仪的调节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(1)扫描速度的调节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(2)检测灵敏度的调节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C3.4.5  缺陷位置的测定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(1)纵波(直探头)检测时缺陷定位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(2)表面波检测时缺陷定位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(3)横波检测时缺陷定位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横波周</w:t>
            </w:r>
            <w:proofErr w:type="gramEnd"/>
            <w:r w:rsidRPr="00574CED">
              <w:rPr>
                <w:rFonts w:asciiTheme="minorEastAsia" w:eastAsiaTheme="minorEastAsia" w:hAnsiTheme="minorEastAsia"/>
                <w:color w:val="000000"/>
              </w:rPr>
              <w:t>向探测圆柱曲面时缺陷定位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C3.4.6  缺陷大小的测定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(1)当量法，当量试块比较法、当量计算法、当量AVG曲线法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(2)测长法，相对灵敏度测长法、绝对灵敏度测长法、端点峰值法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(3)底波高度法</w:t>
            </w:r>
            <w:r w:rsidRPr="00574CED"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F/B</w:t>
            </w:r>
            <w:r w:rsidRPr="00574CED">
              <w:rPr>
                <w:rFonts w:asciiTheme="minorEastAsia" w:eastAsiaTheme="minorEastAsia" w:hAnsiTheme="minorEastAsia"/>
                <w:color w:val="000000"/>
                <w:vertAlign w:val="subscript"/>
              </w:rPr>
              <w:t>F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法、F/B</w:t>
            </w:r>
            <w:r w:rsidRPr="00574CED">
              <w:rPr>
                <w:rFonts w:asciiTheme="minorEastAsia" w:eastAsiaTheme="minorEastAsia" w:hAnsiTheme="minorEastAsia"/>
                <w:color w:val="000000"/>
                <w:vertAlign w:val="subscript"/>
              </w:rPr>
              <w:t>G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法、B</w:t>
            </w:r>
            <w:r w:rsidRPr="00574CED">
              <w:rPr>
                <w:rFonts w:asciiTheme="minorEastAsia" w:eastAsiaTheme="minorEastAsia" w:hAnsiTheme="minorEastAsia"/>
                <w:color w:val="000000"/>
                <w:vertAlign w:val="subscript"/>
              </w:rPr>
              <w:t>G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/B</w:t>
            </w:r>
            <w:r w:rsidRPr="00574CED">
              <w:rPr>
                <w:rFonts w:asciiTheme="minorEastAsia" w:eastAsiaTheme="minorEastAsia" w:hAnsiTheme="minorEastAsia"/>
                <w:color w:val="000000"/>
                <w:vertAlign w:val="subscript"/>
              </w:rPr>
              <w:t>F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C3.4.7  缺陷自身高度的测定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端部最大回波法、横波端角反射法、6dB法、端点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衍射波法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C3.4.8  影响缺陷定位、定量的主要因素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(1)影响缺陷定位的主要因素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(2)影响缺陷定量的因素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C3.4.9  非缺陷回波的判别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(1)迟到波、61</w:t>
            </w:r>
            <w:r w:rsidRPr="00574CED">
              <w:rPr>
                <w:rFonts w:asciiTheme="minorEastAsia" w:eastAsiaTheme="minorEastAsia" w:hAnsiTheme="minorEastAsia"/>
                <w:color w:val="000000"/>
                <w:vertAlign w:val="superscript"/>
              </w:rPr>
              <w:t>°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反射、三角反射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(2)端角反射波、山形波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(3)其他非缺陷回波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C3.4.10  侧壁干涉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侧壁干涉对检测的影响、避免侧壁干涉的条件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C3.4.11  超声检测工艺编制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</w:rPr>
              <w:t>(1)超声工艺的分类和一般内容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74CED">
              <w:rPr>
                <w:rFonts w:asciiTheme="minorEastAsia" w:eastAsiaTheme="minorEastAsia" w:hAnsiTheme="minorEastAsia"/>
              </w:rPr>
              <w:t>(2)</w:t>
            </w:r>
            <w:r w:rsidRPr="00574CED">
              <w:rPr>
                <w:rFonts w:asciiTheme="minorEastAsia" w:eastAsiaTheme="minorEastAsia" w:hAnsiTheme="minorEastAsia"/>
                <w:bCs/>
              </w:rPr>
              <w:t>超声检测工艺编制</w:t>
            </w:r>
            <w:r w:rsidRPr="00574CED">
              <w:rPr>
                <w:rStyle w:val="aa"/>
                <w:rFonts w:asciiTheme="minorEastAsia" w:eastAsiaTheme="minorEastAsia" w:hAnsiTheme="minorEastAsia"/>
              </w:rPr>
              <w:t>和审核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C3.5  板材和管材超声检测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C3.5.1  板材超声检测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(1)钢板加工及常见缺陷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(2)检测方法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(3)探头与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扫查方式</w:t>
            </w:r>
            <w:proofErr w:type="gramEnd"/>
            <w:r w:rsidRPr="00574CED">
              <w:rPr>
                <w:rFonts w:asciiTheme="minorEastAsia" w:eastAsiaTheme="minorEastAsia" w:hAnsiTheme="minorEastAsia"/>
                <w:color w:val="000000"/>
              </w:rPr>
              <w:t>的选择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(4)探测范围和灵敏度的调整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</w:tbl>
    <w:p w:rsidR="001A2134" w:rsidRPr="00574CED" w:rsidRDefault="001A2134" w:rsidP="001A2134">
      <w:pPr>
        <w:pStyle w:val="a6"/>
        <w:spacing w:after="81"/>
        <w:jc w:val="right"/>
        <w:rPr>
          <w:rFonts w:asciiTheme="minorEastAsia" w:eastAsiaTheme="minorEastAsia" w:hAnsiTheme="minorEastAsia"/>
        </w:rPr>
      </w:pPr>
      <w:r w:rsidRPr="00574CED">
        <w:rPr>
          <w:rFonts w:asciiTheme="minorEastAsia" w:eastAsiaTheme="minorEastAsia" w:hAnsiTheme="minorEastAsia" w:hint="eastAsia"/>
        </w:rPr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74CED" w:rsidTr="001A2134">
        <w:trPr>
          <w:trHeight w:val="340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(5)缺陷的判别与测定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(6)钢板质量级别的判别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C3.5.2  复合钢板超声检测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(1)复合材料中常见的缺陷、检测方法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(2)缺陷的判别、缺陷测定与评级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lastRenderedPageBreak/>
              <w:t>C3.5.3  管材超声检测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(1)管材加工及常见缺陷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(2)小径管薄壁管检测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(3)大直径薄壁管检测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(4)管材自动检测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C3.6  锻件与铸件超声检测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C3.6.1  锻件超声检测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(1)锻件加工及常见缺陷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(2)检测方法概述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(3)探测条件的选择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(4)扫描速度和灵敏度的调节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(5)缺陷位置和大小的测定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(6)缺陷回波的判别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(7)非缺陷回波分析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(8)锻件质量级别的评定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C3.6.2  铸件超声检测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(1)铸件的特点及常见缺陷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(2)铸件超声检测的特点及常用技术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  焊缝超声检测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C3.7.1  焊接加工及常见缺陷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(1)焊接过程、坡口形式和接头形式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(2)常见焊接缺陷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C3.7.2  对接焊缝超声检测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(1)检测技术等级选择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(2)检测方法和检测条件选择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(3)标准试块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(4)扫描速度的调节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(5)距离</w:t>
            </w:r>
            <w:r w:rsidRPr="00574CED">
              <w:rPr>
                <w:rFonts w:asciiTheme="minorEastAsia" w:eastAsiaTheme="minorEastAsia" w:hAnsiTheme="minorEastAsia" w:hint="eastAsia"/>
                <w:bCs/>
                <w:color w:val="000000"/>
              </w:rPr>
              <w:t>—</w:t>
            </w: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波幅曲线和灵敏度调节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(6)传输修正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(7)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扫查方式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</w:tbl>
    <w:p w:rsidR="001A2134" w:rsidRPr="00574CED" w:rsidRDefault="001A2134" w:rsidP="001A2134">
      <w:pPr>
        <w:pStyle w:val="a6"/>
        <w:spacing w:after="81"/>
        <w:jc w:val="right"/>
        <w:rPr>
          <w:rFonts w:asciiTheme="minorEastAsia" w:eastAsiaTheme="minorEastAsia" w:hAnsiTheme="minorEastAsia"/>
        </w:rPr>
      </w:pPr>
      <w:r w:rsidRPr="00574CED">
        <w:rPr>
          <w:rFonts w:asciiTheme="minorEastAsia" w:eastAsiaTheme="minorEastAsia" w:hAnsiTheme="minorEastAsia" w:hint="eastAsia"/>
        </w:rPr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557"/>
        <w:gridCol w:w="6"/>
        <w:gridCol w:w="554"/>
        <w:gridCol w:w="10"/>
        <w:gridCol w:w="578"/>
      </w:tblGrid>
      <w:tr w:rsidR="001A2134" w:rsidRPr="00574CED" w:rsidTr="001A2134">
        <w:trPr>
          <w:trHeight w:val="340"/>
          <w:jc w:val="center"/>
        </w:trPr>
        <w:tc>
          <w:tcPr>
            <w:tcW w:w="7375" w:type="dxa"/>
            <w:vMerge w:val="restart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Merge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(8)</w:t>
            </w:r>
            <w:proofErr w:type="gramStart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扫查速度和扫查</w:t>
            </w:r>
            <w:proofErr w:type="gramEnd"/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间距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(9)缺陷的评定和质量分级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C3.7.3  角焊缝的超声检测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(1)管座角焊缝超声检测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(2)T形焊接接头的超声检测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C3.7.4  堆焊层超声检测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(1)堆焊层中常见缺陷、堆焊层晶体结构特点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lastRenderedPageBreak/>
              <w:t>(2)堆焊层内缺陷检测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(3)堆焊层与母材之间未结合缺陷检测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(4)堆焊层下母材热影响区再热裂纹的检测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C3.7.5  奥</w:t>
            </w:r>
            <w:r w:rsidRPr="00574CED">
              <w:rPr>
                <w:rFonts w:asciiTheme="minorEastAsia" w:eastAsiaTheme="minorEastAsia" w:hAnsiTheme="minorEastAsia" w:hint="eastAsia"/>
                <w:bCs/>
                <w:color w:val="000000"/>
              </w:rPr>
              <w:t>氏</w:t>
            </w: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体不锈钢焊缝超声检测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(1)组织结构特点和检测方法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(2)检测条件的选择，仪器调整与探测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(3)灵敏度调节，缺陷评定和质量分级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C3.7.6  铝焊缝超声检测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(1)结构特点与常见缺陷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(2)检测准备和仪器调整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(3)缺陷的测定与评级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C3.7.7  小径管对接焊缝超声检测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(1)小径管焊接接头中常见缺陷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(2)仪器的调整</w:t>
            </w:r>
            <w:r w:rsidRPr="00574CED"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  <w:r w:rsidRPr="00574CED">
              <w:rPr>
                <w:rFonts w:asciiTheme="minorEastAsia" w:eastAsiaTheme="minorEastAsia" w:hAnsiTheme="minorEastAsia"/>
                <w:color w:val="000000"/>
              </w:rPr>
              <w:t>探测区域、探测打磨范围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扫查探测</w:t>
            </w:r>
            <w:proofErr w:type="gramEnd"/>
            <w:r w:rsidRPr="00574CED">
              <w:rPr>
                <w:rFonts w:asciiTheme="minorEastAsia" w:eastAsiaTheme="minorEastAsia" w:hAnsiTheme="minorEastAsia"/>
                <w:color w:val="000000"/>
              </w:rPr>
              <w:t>与缺陷判别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C3.7.8  焊缝检测中缺陷性质与非缺陷波的判别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(1)缺陷波形，静态波形、动态波形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(2)缺陷类型识别和</w:t>
            </w:r>
            <w:proofErr w:type="gramStart"/>
            <w:r w:rsidRPr="00574CED">
              <w:rPr>
                <w:rFonts w:asciiTheme="minorEastAsia" w:eastAsiaTheme="minorEastAsia" w:hAnsiTheme="minorEastAsia"/>
                <w:color w:val="000000"/>
              </w:rPr>
              <w:t>性质估判</w:t>
            </w:r>
            <w:proofErr w:type="gramEnd"/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—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vAlign w:val="center"/>
          </w:tcPr>
          <w:p w:rsidR="001A2134" w:rsidRPr="00574CED" w:rsidRDefault="001A2134" w:rsidP="001A2134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(3)非缺陷回波分析</w:t>
            </w:r>
          </w:p>
        </w:tc>
        <w:tc>
          <w:tcPr>
            <w:tcW w:w="557" w:type="dxa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60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  <w:tr w:rsidR="001A2134" w:rsidRPr="00574CED" w:rsidTr="001A213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5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pStyle w:val="a5"/>
              <w:snapToGrid w:val="0"/>
              <w:spacing w:line="240" w:lineRule="auto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574CED">
              <w:rPr>
                <w:rFonts w:asciiTheme="minorEastAsia" w:eastAsiaTheme="minorEastAsia" w:hAnsiTheme="minorEastAsia"/>
                <w:bCs/>
              </w:rPr>
              <w:t xml:space="preserve">C3.8 </w:t>
            </w:r>
            <w:r w:rsidRPr="00574CED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Pr="00574CED">
              <w:rPr>
                <w:rFonts w:asciiTheme="minorEastAsia" w:eastAsiaTheme="minorEastAsia" w:hAnsiTheme="minorEastAsia"/>
                <w:bCs/>
              </w:rPr>
              <w:t>超声检测标准</w:t>
            </w:r>
          </w:p>
        </w:tc>
        <w:tc>
          <w:tcPr>
            <w:tcW w:w="563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bCs/>
                <w:color w:val="000000"/>
              </w:rPr>
              <w:t>●</w:t>
            </w:r>
          </w:p>
        </w:tc>
        <w:tc>
          <w:tcPr>
            <w:tcW w:w="564" w:type="dxa"/>
            <w:gridSpan w:val="2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■</w:t>
            </w:r>
          </w:p>
        </w:tc>
        <w:tc>
          <w:tcPr>
            <w:tcW w:w="578" w:type="dxa"/>
            <w:shd w:val="clear" w:color="auto" w:fill="BFBFBF" w:themeFill="background1" w:themeFillShade="BF"/>
            <w:vAlign w:val="center"/>
          </w:tcPr>
          <w:p w:rsidR="001A2134" w:rsidRPr="00574CED" w:rsidRDefault="001A2134" w:rsidP="001A213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74CED">
              <w:rPr>
                <w:rFonts w:asciiTheme="minorEastAsia" w:eastAsiaTheme="minorEastAsia" w:hAnsiTheme="minorEastAsia"/>
                <w:color w:val="000000"/>
              </w:rPr>
              <w:t>▲</w:t>
            </w:r>
          </w:p>
        </w:tc>
      </w:tr>
    </w:tbl>
    <w:p w:rsidR="001A2134" w:rsidRPr="00574CED" w:rsidRDefault="001A2134" w:rsidP="001A2134">
      <w:pPr>
        <w:spacing w:before="156"/>
        <w:rPr>
          <w:rFonts w:asciiTheme="minorEastAsia" w:eastAsiaTheme="minorEastAsia" w:hAnsiTheme="minorEastAsia"/>
        </w:rPr>
      </w:pPr>
    </w:p>
    <w:p w:rsidR="001A2134" w:rsidRDefault="001A2134">
      <w:pPr>
        <w:widowControl/>
        <w:spacing w:beforeLines="50" w:before="163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5A0408" w:rsidRPr="00680BA7" w:rsidRDefault="005A0408" w:rsidP="005A0408">
      <w:pPr>
        <w:pStyle w:val="a7"/>
        <w:spacing w:beforeLines="0" w:before="0" w:afterLines="50" w:after="163"/>
        <w:rPr>
          <w:rFonts w:ascii="宋体" w:eastAsia="宋体" w:hAnsi="宋体" w:hint="eastAsia"/>
        </w:rPr>
      </w:pPr>
      <w:bookmarkStart w:id="8" w:name="_Toc349717106"/>
      <w:r w:rsidRPr="00680BA7">
        <w:rPr>
          <w:rFonts w:ascii="宋体" w:eastAsia="宋体" w:hAnsi="宋体" w:hint="eastAsia"/>
        </w:rPr>
        <w:lastRenderedPageBreak/>
        <w:t xml:space="preserve">C4  </w:t>
      </w:r>
      <w:r w:rsidRPr="00680BA7">
        <w:rPr>
          <w:rFonts w:ascii="宋体" w:eastAsia="宋体" w:hAnsi="宋体" w:cs="宋体" w:hint="eastAsia"/>
          <w:kern w:val="0"/>
        </w:rPr>
        <w:t>磁粉检测</w:t>
      </w:r>
      <w:bookmarkEnd w:id="8"/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71"/>
        <w:gridCol w:w="524"/>
        <w:gridCol w:w="613"/>
      </w:tblGrid>
      <w:tr w:rsidR="005A0408" w:rsidRPr="00680BA7" w:rsidTr="00FE17DB">
        <w:trPr>
          <w:trHeight w:val="397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C4.1  基本知识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C4.1.1  漏磁场检测与磁粉检测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(1)磁粉检测原理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(2)磁粉检测适用范围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(3)磁粉检测优点和局限性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(4)检测元件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C4.1.2  表面缺陷无损检测方法的比较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(1)方法原理及适用范围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(2)能检测出的缺陷及表现形式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  磁粉检测物理基础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C4.2.1  磁现象和磁场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(1)磁的基本现象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(2)磁场的定义、特性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(3)磁感应(力)线(定义、特性)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(4)圆周磁场、纵向磁化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(5)磁感应强度(定义、特性)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(6)磁通量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(7)毕奥—</w:t>
            </w:r>
            <w:proofErr w:type="gramStart"/>
            <w:r w:rsidRPr="00680BA7">
              <w:rPr>
                <w:rFonts w:ascii="宋体" w:hAnsi="宋体"/>
                <w:color w:val="000000"/>
              </w:rPr>
              <w:t>萨</w:t>
            </w:r>
            <w:proofErr w:type="gramEnd"/>
            <w:r w:rsidRPr="00680BA7">
              <w:rPr>
                <w:rFonts w:ascii="宋体" w:hAnsi="宋体"/>
                <w:color w:val="000000"/>
              </w:rPr>
              <w:t>伐尔定律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(8)安培环路定律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(9)磁介质(定义、分类)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(10)极化强度的定义和基本概念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(11)磁场强度(定义、特性)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C4.2.2  铁磁性材料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(1)磁畴(定义、特性)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(2)磁化过程特性及其应用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(3)磁化曲线定义、表征特性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(4)磁滞回线定义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(5)铁磁性材料磁滞回线的特性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(6)软磁材料、硬磁材料磁滞回线的特征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97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C4.2.3  电流与磁场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5A0408" w:rsidRPr="00680BA7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 w:rsidRPr="00680BA7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71"/>
        <w:gridCol w:w="546"/>
        <w:gridCol w:w="591"/>
      </w:tblGrid>
      <w:tr w:rsidR="005A0408" w:rsidRPr="00680BA7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(1)通电圆柱导体的方向(右手定则)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(2)通电圆柱导体的磁场强度计算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(3)钢棒通电法磁化的磁场特征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(4)通电钢管的磁场强度计算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(5)通电线圈的磁场特征及方向(右手定则)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(6)通电线圈磁场强度计算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(7)线圈分类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(8)开路磁化和闭路磁化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(9)感应电流和感应磁场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C4.2.4  磁场的合成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(1)交叉磁轭的磁场合成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(2)摆动磁轭的磁场合成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 xml:space="preserve">C4.2.5  </w:t>
            </w:r>
            <w:proofErr w:type="gramStart"/>
            <w:r w:rsidRPr="00680BA7">
              <w:rPr>
                <w:rFonts w:ascii="宋体" w:hAnsi="宋体"/>
                <w:color w:val="000000"/>
              </w:rPr>
              <w:t>退磁场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</w:t>
            </w:r>
            <w:proofErr w:type="gramStart"/>
            <w:r w:rsidRPr="00680BA7">
              <w:rPr>
                <w:rFonts w:ascii="宋体" w:hAnsi="宋体"/>
                <w:color w:val="000000"/>
              </w:rPr>
              <w:t>退磁场概念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(2)有效磁场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(3)影响</w:t>
            </w:r>
            <w:proofErr w:type="gramStart"/>
            <w:r w:rsidRPr="00680BA7">
              <w:rPr>
                <w:rFonts w:ascii="宋体" w:hAnsi="宋体"/>
                <w:color w:val="000000"/>
              </w:rPr>
              <w:t>退磁场</w:t>
            </w:r>
            <w:proofErr w:type="gramEnd"/>
            <w:r w:rsidRPr="00680BA7">
              <w:rPr>
                <w:rFonts w:ascii="宋体" w:hAnsi="宋体"/>
                <w:color w:val="000000"/>
              </w:rPr>
              <w:t>大小的因素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</w:t>
            </w:r>
            <w:proofErr w:type="gramStart"/>
            <w:r w:rsidRPr="00680BA7">
              <w:rPr>
                <w:rFonts w:ascii="宋体" w:hAnsi="宋体"/>
                <w:color w:val="000000"/>
              </w:rPr>
              <w:t>退磁场计算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C4.2.6  磁路与磁感应线的折射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(1)磁路的基本概念、磁路定律及表达式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(2)磁路定律的计算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(3)磁感应线的折射定律及表达式，磁感应强度的边界条件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C4.2.7  漏磁场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(1)漏磁场的形成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(2)缺陷的漏磁场分布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(3)影响漏磁场的因素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C4.2.8  磁粉检测的光学基础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(1)光度量术语及单位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(2)紫外线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(3)黑光灯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C4.3  磁化电流、磁化方法和磁化规范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C4.3.1  磁化电流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(1)交流电的定义、物理量、优点和局限性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(2)交流电的趋肤效应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680BA7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680BA7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71"/>
        <w:gridCol w:w="546"/>
        <w:gridCol w:w="591"/>
      </w:tblGrid>
      <w:tr w:rsidR="005A0408" w:rsidRPr="00680BA7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(3)交流电断电相位的影响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(4)非正弦交流电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(5)整流电分类、</w:t>
            </w:r>
            <w:proofErr w:type="gramStart"/>
            <w:r w:rsidRPr="00680BA7">
              <w:rPr>
                <w:rFonts w:ascii="宋体" w:hAnsi="宋体"/>
                <w:color w:val="000000"/>
              </w:rPr>
              <w:t>特理量</w:t>
            </w:r>
            <w:proofErr w:type="gramEnd"/>
            <w:r w:rsidRPr="00680BA7">
              <w:rPr>
                <w:rFonts w:ascii="宋体" w:hAnsi="宋体"/>
                <w:color w:val="000000"/>
              </w:rPr>
              <w:t>、优点和局限性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(6)直流电优点和局限性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(7)冲击电流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(8)如何选用磁化电流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C4.3.2  磁化方法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(1)磁场方向与发现缺陷的关系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(2)磁化方法的分类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(3)轴向通电法的特点、优缺点和适用范围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(4)中心导体法的特点、优缺点和适用范围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(5)偏置芯棒法的特点、适用范围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(6)触头法的特点、优缺点和适用范围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(7)感应电流法的特点、优缺点和适用范围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(8)</w:t>
            </w:r>
            <w:proofErr w:type="gramStart"/>
            <w:r w:rsidRPr="00680BA7">
              <w:rPr>
                <w:rFonts w:ascii="宋体" w:hAnsi="宋体"/>
                <w:color w:val="000000"/>
              </w:rPr>
              <w:t>环形件绕电缆</w:t>
            </w:r>
            <w:proofErr w:type="gramEnd"/>
            <w:r w:rsidRPr="00680BA7">
              <w:rPr>
                <w:rFonts w:ascii="宋体" w:hAnsi="宋体"/>
                <w:color w:val="000000"/>
              </w:rPr>
              <w:t>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(9)线圈法的特点、优缺点和适用范围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(10)磁轭法的特点、优缺点和适用范围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(11)永久磁轭法的特点、优缺点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(12)交叉磁轭法的特点、优缺点和适用范围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(13)直流电磁轭和交流通电法复合磁化的特点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C4.3.3  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(1)制定磁化规范考虑因素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(2)制定磁化规范的方法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(3)轴向通电法和中心导体法磁化规范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(4)偏置芯棒法磁化规范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(5)触头法磁化规范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(6)线圈法磁化规范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(7)磁轭法磁化规范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  磁粉检测器材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C4.4.1  磁粉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(1)荧光磁粉和非荧光磁粉(特性、要求和应用)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(2)磁粉的性能</w:t>
            </w:r>
            <w:r w:rsidRPr="00680BA7">
              <w:rPr>
                <w:rFonts w:ascii="宋体" w:hAnsi="宋体" w:hint="eastAsia"/>
                <w:color w:val="000000"/>
              </w:rPr>
              <w:t>，</w:t>
            </w:r>
            <w:r w:rsidRPr="00680BA7">
              <w:rPr>
                <w:rFonts w:ascii="宋体" w:hAnsi="宋体"/>
                <w:color w:val="000000"/>
              </w:rPr>
              <w:t>磁特性、粒度、形状、流动性和密度、识别度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(3)磁粉的验收试验</w:t>
            </w:r>
            <w:r w:rsidRPr="00680BA7">
              <w:rPr>
                <w:rFonts w:ascii="宋体" w:hAnsi="宋体" w:hint="eastAsia"/>
                <w:color w:val="000000"/>
              </w:rPr>
              <w:t>，</w:t>
            </w:r>
            <w:r w:rsidRPr="00680BA7">
              <w:rPr>
                <w:rFonts w:ascii="宋体" w:hAnsi="宋体"/>
                <w:color w:val="000000"/>
              </w:rPr>
              <w:t>污染、颜色、粒度、灵敏度、悬浮性和耐用性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680BA7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680BA7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71"/>
        <w:gridCol w:w="546"/>
        <w:gridCol w:w="591"/>
      </w:tblGrid>
      <w:tr w:rsidR="005A0408" w:rsidRPr="00680BA7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C4.4.2  载液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(1)油基载液(特性及要求)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(2)水载液(特性及要求)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C4.4.3  磁悬液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tabs>
                <w:tab w:val="left" w:pos="6750"/>
              </w:tabs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(1)磁悬液浓度(定义、要求和应用)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(2)磁悬液配制(配制方法和要求)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C4.4.4  反差增强剂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(1)应用、配方、施加及清除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(2)反差增强剂喷罐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C4.4.5  标准试片和标准试块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(1)标准试片(用途、分类、使用)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(2)标准试块(用途、分类)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(3)自然缺陷试块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C4.5  磁粉检测设备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C4.5.1  磁粉检测设备的命名方法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(1)命名方法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(2)命名参数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C4.5.2  磁粉检测设备的分类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(1)固定式探伤机(结构特征及应用范围)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(2)移动式探伤机(结构特征及应用范围)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(3)便携式探伤机(结构特征及应用范围)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C4.5.3  磁粉检测设备的组成部分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(1)磁化电源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(2)工件夹持装置(装置特点及要求)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(3)指示装置(电流表、电压表的精度和量程)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(4)磁粉和</w:t>
            </w:r>
            <w:proofErr w:type="gramStart"/>
            <w:r w:rsidRPr="00680BA7">
              <w:rPr>
                <w:rFonts w:ascii="宋体" w:hAnsi="宋体"/>
                <w:color w:val="000000"/>
              </w:rPr>
              <w:t>磁悬液</w:t>
            </w:r>
            <w:proofErr w:type="gramEnd"/>
            <w:r w:rsidRPr="00680BA7">
              <w:rPr>
                <w:rFonts w:ascii="宋体" w:hAnsi="宋体"/>
                <w:color w:val="000000"/>
              </w:rPr>
              <w:t>喷洒装置(装置组成和技术要求)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(5)照明装置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(6)退磁装置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C4.5.4  常用典型磁粉检测设备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常用典型磁粉检测设备举例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C4.6  磁粉检测工艺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C4.6.1  预处理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预处理要求和注意事项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680BA7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680BA7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71"/>
        <w:gridCol w:w="546"/>
        <w:gridCol w:w="591"/>
      </w:tblGrid>
      <w:tr w:rsidR="005A0408" w:rsidRPr="00680BA7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C4.6.2  磁化、施加磁粉或磁悬液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(1)连续法操作要点和优缺点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(2)剩磁法操作要点和优缺点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(3)湿法操作要点和优缺点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(4)干法操作要点和优缺点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 xml:space="preserve">C4.6.3  </w:t>
            </w:r>
            <w:proofErr w:type="gramStart"/>
            <w:r w:rsidRPr="00680BA7">
              <w:rPr>
                <w:rFonts w:ascii="宋体" w:hAnsi="宋体"/>
                <w:color w:val="000000"/>
              </w:rPr>
              <w:t>磁痕观察</w:t>
            </w:r>
            <w:proofErr w:type="gramEnd"/>
            <w:r w:rsidRPr="00680BA7">
              <w:rPr>
                <w:rFonts w:ascii="宋体" w:hAnsi="宋体"/>
                <w:color w:val="000000"/>
              </w:rPr>
              <w:t>、记录与缺陷评级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磁痕观察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方法、显示记录方法和缺陷评级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C4.6.4  退磁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(1)剩磁的产生与影响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(2)退磁的原理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(3)退磁方法和退磁设备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(4)退磁注意事项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(5)剩磁测量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>C4.6.5  后处理与合格工件的标记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(1)后处理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(2)合格工件的标记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C4.6.6  超标缺陷</w:t>
            </w:r>
            <w:proofErr w:type="gramStart"/>
            <w:r w:rsidRPr="00680BA7">
              <w:rPr>
                <w:rFonts w:ascii="宋体" w:hAnsi="宋体"/>
                <w:color w:val="000000"/>
              </w:rPr>
              <w:t>磁痕显示</w:t>
            </w:r>
            <w:proofErr w:type="gramEnd"/>
            <w:r w:rsidRPr="00680BA7">
              <w:rPr>
                <w:rFonts w:ascii="宋体" w:hAnsi="宋体"/>
                <w:color w:val="000000"/>
              </w:rPr>
              <w:t>的处理和复验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(1)超标缺陷</w:t>
            </w:r>
            <w:proofErr w:type="gramStart"/>
            <w:r w:rsidRPr="00680BA7">
              <w:rPr>
                <w:rFonts w:ascii="宋体" w:hAnsi="宋体"/>
                <w:color w:val="000000"/>
              </w:rPr>
              <w:t>磁痕显示</w:t>
            </w:r>
            <w:proofErr w:type="gramEnd"/>
            <w:r w:rsidRPr="00680BA7">
              <w:rPr>
                <w:rFonts w:ascii="宋体" w:hAnsi="宋体"/>
                <w:color w:val="000000"/>
              </w:rPr>
              <w:t>的处理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(2)复验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</w:rPr>
            </w:pPr>
            <w:r w:rsidRPr="00680BA7">
              <w:rPr>
                <w:rFonts w:ascii="宋体" w:hAnsi="宋体"/>
              </w:rPr>
              <w:t>C4.6.7  影响磁粉检测灵敏度的主要因素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 xml:space="preserve">C4.7  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磁痕分析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与质量分级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 xml:space="preserve">C4.7.1  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磁痕分析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的意义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磁痕产生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原因、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磁痕分析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的意义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 xml:space="preserve">C4.7.2  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伪显示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产生原因、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磁痕特征和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鉴别方法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C4.7.3  非相关显示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  <w:szCs w:val="21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产生原因、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磁痕特征和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鉴别方法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C4.7.4  相关显示</w:t>
            </w:r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(1)原材料缺陷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(2)热加工产生的缺陷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(3)冷加工产生的缺陷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(4)使用后产生的缺陷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(5)电镀产生的缺陷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</w:p>
        </w:tc>
        <w:tc>
          <w:tcPr>
            <w:tcW w:w="57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680BA7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680BA7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557"/>
        <w:gridCol w:w="14"/>
        <w:gridCol w:w="546"/>
        <w:gridCol w:w="591"/>
      </w:tblGrid>
      <w:tr w:rsidR="005A0408" w:rsidRPr="00680BA7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4"/>
            <w:vAlign w:val="center"/>
          </w:tcPr>
          <w:p w:rsidR="005A0408" w:rsidRPr="00680BA7" w:rsidRDefault="005A0408" w:rsidP="00FE17DB">
            <w:pPr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680BA7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680BA7" w:rsidRDefault="005A0408" w:rsidP="00FE17D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</w:rPr>
            </w:pPr>
            <w:r w:rsidRPr="00680BA7">
              <w:rPr>
                <w:rFonts w:ascii="宋体" w:hAnsi="宋体" w:cs="宋体" w:hint="eastAsia"/>
                <w:bCs/>
                <w:color w:val="000000"/>
                <w:kern w:val="0"/>
              </w:rPr>
              <w:t>Ⅰ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(6)常见缺陷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磁痕显示</w:t>
            </w:r>
            <w:proofErr w:type="gramEnd"/>
            <w:r w:rsidRPr="00680BA7">
              <w:rPr>
                <w:rFonts w:ascii="宋体" w:hAnsi="宋体"/>
                <w:color w:val="000000"/>
                <w:kern w:val="0"/>
              </w:rPr>
              <w:t>比较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C4.7.5  磁粉检测质量分级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</w:t>
            </w:r>
            <w:proofErr w:type="gramStart"/>
            <w:r w:rsidRPr="00680BA7">
              <w:rPr>
                <w:rFonts w:ascii="宋体" w:hAnsi="宋体"/>
                <w:color w:val="000000"/>
                <w:kern w:val="0"/>
              </w:rPr>
              <w:t>磁痕分类</w:t>
            </w:r>
            <w:proofErr w:type="gramEnd"/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(2)磁粉检测质量分级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C4.8  磁粉检测应用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C4.8.1  焊接件磁粉检测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(1)焊接件检测的内容与范围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(2)检测方法选择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(3)焊接件检测实例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C4.8.2  锻钢件磁粉检测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(1)锻钢件检测的特点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(2)锻钢件检测方法选择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(3)锻钢件检测实例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C4.8.3  铸钢件磁粉检测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(1)铸钢件检测的特点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(2)铸钢件检测实例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C4.8.4  在用与维修件磁粉检测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(1)在用与维修件磁粉检测的要求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(2)在用与维修件磁粉检测的特点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(3)在用与维修件磁粉检测实例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C4.9  质量控制与安全防护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C4.9.1  磁粉检测质量控制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人员、设备、材料、检测工艺、检测环境资格的控制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C4.9.2  磁粉检测安全防护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潜在危险因素，安全防护措施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C4.10  磁粉检测工艺编制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 xml:space="preserve">C4.10.1  </w:t>
            </w:r>
            <w:r w:rsidRPr="00680BA7">
              <w:rPr>
                <w:rFonts w:ascii="宋体" w:hAnsi="宋体"/>
                <w:color w:val="000000"/>
                <w:kern w:val="0"/>
              </w:rPr>
              <w:t>磁粉检测工艺种类、一般内容和检测工艺程序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</w:rPr>
              <w:t xml:space="preserve">C4.10.2  </w:t>
            </w:r>
            <w:r w:rsidRPr="00680BA7">
              <w:rPr>
                <w:rFonts w:ascii="宋体" w:hAnsi="宋体"/>
                <w:color w:val="000000"/>
                <w:kern w:val="0"/>
              </w:rPr>
              <w:t>磁粉检测工艺编制与审核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C4.11  国内、外磁粉检测标准对比分析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A0408" w:rsidRPr="00680BA7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磁悬液浓度、校验项目、线圈法磁化的有效磁化区、剩磁法的应用、检测质量分级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46" w:type="dxa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  <w:tc>
          <w:tcPr>
            <w:tcW w:w="591" w:type="dxa"/>
            <w:vAlign w:val="center"/>
          </w:tcPr>
          <w:p w:rsidR="005A0408" w:rsidRPr="00680BA7" w:rsidRDefault="005A0408" w:rsidP="00FE17DB">
            <w:pPr>
              <w:widowControl/>
              <w:snapToGrid w:val="0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680BA7" w:rsidTr="00FE17DB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rPr>
                <w:rFonts w:ascii="宋体" w:hAnsi="宋体"/>
                <w:color w:val="000000"/>
              </w:rPr>
            </w:pPr>
            <w:r w:rsidRPr="00680BA7">
              <w:rPr>
                <w:rFonts w:ascii="宋体" w:hAnsi="宋体"/>
                <w:color w:val="000000"/>
                <w:kern w:val="0"/>
              </w:rPr>
              <w:t xml:space="preserve">C4.12 </w:t>
            </w:r>
            <w:r w:rsidRPr="00680BA7"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Pr="00680BA7">
              <w:rPr>
                <w:rFonts w:ascii="宋体" w:hAnsi="宋体"/>
                <w:bCs/>
                <w:color w:val="000000"/>
              </w:rPr>
              <w:t>磁粉检测标准</w:t>
            </w:r>
          </w:p>
        </w:tc>
        <w:tc>
          <w:tcPr>
            <w:tcW w:w="557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680BA7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60" w:type="dxa"/>
            <w:gridSpan w:val="2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 w:rsidRPr="00680BA7">
              <w:rPr>
                <w:rFonts w:ascii="宋体" w:hAnsi="宋体" w:cs="Arial"/>
                <w:color w:val="000000"/>
              </w:rPr>
              <w:t>■</w:t>
            </w:r>
          </w:p>
        </w:tc>
        <w:tc>
          <w:tcPr>
            <w:tcW w:w="591" w:type="dxa"/>
            <w:shd w:val="clear" w:color="auto" w:fill="BFBFBF"/>
            <w:vAlign w:val="center"/>
          </w:tcPr>
          <w:p w:rsidR="005A0408" w:rsidRPr="00680BA7" w:rsidRDefault="005A0408" w:rsidP="00FE17DB">
            <w:pPr>
              <w:snapToGrid w:val="0"/>
              <w:jc w:val="center"/>
              <w:rPr>
                <w:rFonts w:ascii="宋体" w:hAnsi="宋体" w:cs="Calibri"/>
                <w:color w:val="000000"/>
              </w:rPr>
            </w:pPr>
            <w:r w:rsidRPr="00680BA7">
              <w:rPr>
                <w:rFonts w:ascii="宋体" w:hAnsi="宋体" w:cs="Arial"/>
                <w:color w:val="000000"/>
              </w:rPr>
              <w:t>▲</w:t>
            </w:r>
          </w:p>
        </w:tc>
      </w:tr>
    </w:tbl>
    <w:p w:rsidR="005A0408" w:rsidRPr="00680BA7" w:rsidRDefault="005A0408" w:rsidP="005A0408">
      <w:pPr>
        <w:pStyle w:val="a3"/>
        <w:ind w:firstLineChars="0" w:firstLine="0"/>
        <w:rPr>
          <w:rFonts w:ascii="宋体" w:eastAsia="宋体" w:hAnsi="宋体" w:hint="eastAsia"/>
        </w:rPr>
      </w:pPr>
      <w:r w:rsidRPr="00680BA7">
        <w:rPr>
          <w:rFonts w:ascii="宋体" w:eastAsia="宋体" w:hAnsi="宋体" w:hint="eastAsia"/>
        </w:rPr>
        <w:t>符号说明：</w:t>
      </w:r>
      <w:r w:rsidRPr="00680BA7">
        <w:rPr>
          <w:rFonts w:ascii="宋体" w:eastAsia="宋体" w:hAnsi="宋体" w:hint="eastAsia"/>
          <w:b/>
          <w:kern w:val="0"/>
        </w:rPr>
        <w:t>●—</w:t>
      </w:r>
      <w:r w:rsidRPr="00680BA7">
        <w:rPr>
          <w:rFonts w:ascii="宋体" w:eastAsia="宋体" w:hAnsi="宋体" w:hint="eastAsia"/>
        </w:rPr>
        <w:t>掌握；■</w:t>
      </w:r>
      <w:r w:rsidRPr="00680BA7">
        <w:rPr>
          <w:rFonts w:ascii="宋体" w:eastAsia="宋体" w:hAnsi="宋体" w:hint="eastAsia"/>
          <w:b/>
          <w:kern w:val="0"/>
        </w:rPr>
        <w:t>—</w:t>
      </w:r>
      <w:r w:rsidRPr="00680BA7">
        <w:rPr>
          <w:rFonts w:ascii="宋体" w:eastAsia="宋体" w:hAnsi="宋体" w:hint="eastAsia"/>
        </w:rPr>
        <w:t>理解；</w:t>
      </w:r>
      <w:r w:rsidRPr="00680BA7">
        <w:rPr>
          <w:rFonts w:ascii="宋体" w:eastAsia="宋体" w:hAnsi="宋体" w:hint="eastAsia"/>
          <w:b/>
        </w:rPr>
        <w:t>▲</w:t>
      </w:r>
      <w:r w:rsidRPr="00680BA7">
        <w:rPr>
          <w:rFonts w:ascii="宋体" w:eastAsia="宋体" w:hAnsi="宋体" w:hint="eastAsia"/>
          <w:b/>
          <w:kern w:val="0"/>
        </w:rPr>
        <w:t>—</w:t>
      </w:r>
      <w:r w:rsidRPr="00680BA7">
        <w:rPr>
          <w:rFonts w:ascii="宋体" w:eastAsia="宋体" w:hAnsi="宋体" w:hint="eastAsia"/>
        </w:rPr>
        <w:t>了解；</w:t>
      </w:r>
      <w:r w:rsidRPr="00680BA7">
        <w:rPr>
          <w:rFonts w:ascii="宋体" w:eastAsia="宋体" w:hAnsi="宋体" w:hint="eastAsia"/>
          <w:b/>
          <w:kern w:val="0"/>
        </w:rPr>
        <w:t>“—”—</w:t>
      </w:r>
      <w:r w:rsidRPr="00680BA7">
        <w:rPr>
          <w:rFonts w:ascii="宋体" w:eastAsia="宋体" w:hAnsi="宋体" w:hint="eastAsia"/>
        </w:rPr>
        <w:t>不要求。</w:t>
      </w:r>
    </w:p>
    <w:p w:rsidR="005A0408" w:rsidRPr="00680BA7" w:rsidRDefault="005A0408" w:rsidP="005A0408">
      <w:pPr>
        <w:rPr>
          <w:rFonts w:ascii="宋体" w:hAnsi="宋体"/>
        </w:rPr>
      </w:pPr>
    </w:p>
    <w:p w:rsidR="005A0408" w:rsidRDefault="005A0408">
      <w:pPr>
        <w:widowControl/>
        <w:spacing w:beforeLines="50" w:before="163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5A0408" w:rsidRPr="008C2B8E" w:rsidRDefault="005A0408" w:rsidP="005A0408">
      <w:pPr>
        <w:pStyle w:val="a7"/>
        <w:spacing w:beforeLines="0" w:before="0" w:afterLines="50" w:after="163"/>
        <w:rPr>
          <w:rFonts w:ascii="宋体" w:eastAsia="宋体" w:hAnsi="宋体" w:hint="eastAsia"/>
        </w:rPr>
      </w:pPr>
      <w:bookmarkStart w:id="9" w:name="_Toc349717107"/>
      <w:r w:rsidRPr="008C2B8E">
        <w:rPr>
          <w:rFonts w:ascii="宋体" w:eastAsia="宋体" w:hAnsi="宋体" w:hint="eastAsia"/>
          <w:kern w:val="0"/>
        </w:rPr>
        <w:lastRenderedPageBreak/>
        <w:t>C5  渗透检测</w:t>
      </w:r>
      <w:bookmarkEnd w:id="9"/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7"/>
        <w:gridCol w:w="8"/>
        <w:gridCol w:w="563"/>
        <w:gridCol w:w="8"/>
        <w:gridCol w:w="538"/>
        <w:gridCol w:w="8"/>
        <w:gridCol w:w="580"/>
        <w:gridCol w:w="8"/>
      </w:tblGrid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Merge w:val="restart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05" w:type="dxa"/>
            <w:gridSpan w:val="6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8C2B8E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Merge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Ⅰ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 xml:space="preserve">C5.1  </w:t>
            </w:r>
            <w:r w:rsidRPr="008C2B8E">
              <w:rPr>
                <w:rFonts w:ascii="宋体" w:hAnsi="宋体"/>
                <w:color w:val="000000"/>
              </w:rPr>
              <w:t>渗透检测的基础知识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9153B5" w:rsidRDefault="005A0408" w:rsidP="00FE17DB">
            <w:pPr>
              <w:pStyle w:val="a5"/>
              <w:snapToGrid w:val="0"/>
              <w:spacing w:line="0" w:lineRule="atLeast"/>
              <w:ind w:firstLine="899"/>
              <w:jc w:val="both"/>
              <w:rPr>
                <w:kern w:val="2"/>
              </w:rPr>
            </w:pPr>
            <w:r w:rsidRPr="009153B5">
              <w:rPr>
                <w:rStyle w:val="apple-style-span"/>
                <w:kern w:val="2"/>
              </w:rPr>
              <w:t>(1)渗透检测的定义和作用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9153B5" w:rsidRDefault="005A0408" w:rsidP="00FE17DB">
            <w:pPr>
              <w:pStyle w:val="a5"/>
              <w:snapToGrid w:val="0"/>
              <w:spacing w:line="0" w:lineRule="atLeast"/>
              <w:ind w:firstLine="496"/>
              <w:jc w:val="both"/>
            </w:pPr>
            <w:r w:rsidRPr="009153B5">
              <w:rPr>
                <w:kern w:val="2"/>
              </w:rPr>
              <w:t>(2)渗透检测工作原理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(3)渗透检测方法的分类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(4)渗透检测的基本步骤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(5)渗透检测的优点和局限性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C5.2  渗透检测的表面化学基础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C5.2.1  表面张力和表面张力系数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(1)表面张力和表面张力系数概念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tabs>
                <w:tab w:val="left" w:pos="6750"/>
              </w:tabs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(2)表面张力产生机理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tabs>
                <w:tab w:val="left" w:pos="6750"/>
              </w:tabs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(3)表面过剩自由能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tabs>
                <w:tab w:val="left" w:pos="6750"/>
              </w:tabs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C5.2.2  润湿现象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tabs>
                <w:tab w:val="left" w:pos="6750"/>
              </w:tabs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(1)润湿或</w:t>
            </w:r>
            <w:proofErr w:type="gramStart"/>
            <w:r w:rsidRPr="008C2B8E">
              <w:rPr>
                <w:rStyle w:val="apple-style-span"/>
                <w:rFonts w:ascii="宋体" w:hAnsi="宋体"/>
                <w:color w:val="000000"/>
              </w:rPr>
              <w:t>不</w:t>
            </w:r>
            <w:proofErr w:type="gramEnd"/>
            <w:r w:rsidRPr="008C2B8E">
              <w:rPr>
                <w:rStyle w:val="apple-style-span"/>
                <w:rFonts w:ascii="宋体" w:hAnsi="宋体"/>
                <w:color w:val="000000"/>
              </w:rPr>
              <w:t>润湿现象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  <w:kern w:val="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  <w:kern w:val="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(2)润湿方程与接</w:t>
            </w:r>
            <w:r w:rsidRPr="008C2B8E">
              <w:rPr>
                <w:rFonts w:ascii="宋体" w:hAnsi="宋体" w:hint="eastAsia"/>
                <w:bCs/>
                <w:color w:val="000000"/>
              </w:rPr>
              <w:t>触</w:t>
            </w:r>
            <w:r w:rsidRPr="008C2B8E">
              <w:rPr>
                <w:rFonts w:ascii="宋体" w:hAnsi="宋体"/>
                <w:bCs/>
                <w:color w:val="000000"/>
              </w:rPr>
              <w:t>角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(3)润湿的三种方式和润湿的四个等级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(4)润湿现象的产生机理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 xml:space="preserve">C5.2.3  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毛细现象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tabs>
                <w:tab w:val="left" w:pos="6750"/>
              </w:tabs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(1)毛细现象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gridAfter w:val="1"/>
          <w:wAfter w:w="8" w:type="dxa"/>
          <w:trHeight w:val="369"/>
          <w:jc w:val="center"/>
        </w:trPr>
        <w:tc>
          <w:tcPr>
            <w:tcW w:w="736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(2)毛细管内液面高度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(3)渗透检测中的毛细现象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C5.2.4  吸附现象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(1)固体表面的吸附现象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(2)液体表面的吸附现象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(3)渗透检测中吸附现象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C5.2.5  溶解现象 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(1)溶解现象及溶解度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(2)渗透剂的浓度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(3)渗透检测与溶解度、浓度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C5.2.6  表面活性与表面活性剂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(1)表面活性、表面活性剂定义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69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(2)表面活性剂的作用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8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</w:tbl>
    <w:p w:rsidR="005A0408" w:rsidRPr="008C2B8E" w:rsidRDefault="005A0408" w:rsidP="005A0408">
      <w:pPr>
        <w:pStyle w:val="a6"/>
        <w:spacing w:after="81"/>
        <w:jc w:val="right"/>
        <w:rPr>
          <w:rFonts w:ascii="宋体" w:eastAsia="宋体" w:hAnsi="宋体" w:hint="eastAsia"/>
          <w:kern w:val="0"/>
        </w:rPr>
      </w:pPr>
      <w:r w:rsidRPr="008C2B8E">
        <w:rPr>
          <w:rFonts w:ascii="宋体" w:eastAsia="宋体" w:hAnsi="宋体" w:hint="eastAsia"/>
          <w:kern w:val="0"/>
        </w:rPr>
        <w:t>续表</w:t>
      </w:r>
    </w:p>
    <w:tbl>
      <w:tblPr>
        <w:tblW w:w="9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7"/>
        <w:gridCol w:w="8"/>
        <w:gridCol w:w="563"/>
        <w:gridCol w:w="8"/>
        <w:gridCol w:w="538"/>
        <w:gridCol w:w="8"/>
        <w:gridCol w:w="606"/>
      </w:tblGrid>
      <w:tr w:rsidR="005A0408" w:rsidRPr="008C2B8E" w:rsidTr="00FE17DB">
        <w:trPr>
          <w:trHeight w:val="340"/>
          <w:jc w:val="center"/>
        </w:trPr>
        <w:tc>
          <w:tcPr>
            <w:tcW w:w="7367" w:type="dxa"/>
            <w:vMerge w:val="restart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内容及知识点</w:t>
            </w:r>
          </w:p>
        </w:tc>
        <w:tc>
          <w:tcPr>
            <w:tcW w:w="1731" w:type="dxa"/>
            <w:gridSpan w:val="6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proofErr w:type="gramStart"/>
            <w:r w:rsidRPr="008C2B8E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67" w:type="dxa"/>
            <w:vMerge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614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Ⅰ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lastRenderedPageBreak/>
              <w:t>(3)乳化作用，乳化形式、乳化作用的机理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C5.3  渗透检测的光学基础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(1)光的本性，光的波动性和粒子性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(2)发光及光致发光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(3)渗透检测用光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(4)光度学相关概念的物理意义及其应用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(5)对比度和可见度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(6)缺陷显示及裂纹检出能力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C5.4  渗透检测剂 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C5.4.1  渗透剂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(1)渗透剂的分类、渗透剂的组成、各成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分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的作用和对渗透剂性能的影响、渗透剂的性能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(2)着色渗透剂，水洗型、后乳化型、溶剂去除型着色渗透剂基本成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分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、特点及应用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(3)荧光渗透剂，水洗型、后乳化型、溶剂去除型着色渗透剂基本成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分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、特点及应用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C5.4.2  去除剂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(1)乳化剂，乳化剂分类及组成、乳化剂的性能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(2)溶剂去除剂，溶剂去除剂的分类、溶剂去除剂的性能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C5.4.3  显像剂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显像剂的分类及组成、显像剂的性能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C5.4.4  渗透检测</w:t>
            </w:r>
            <w:proofErr w:type="gramStart"/>
            <w:r w:rsidRPr="008C2B8E">
              <w:rPr>
                <w:rStyle w:val="apple-style-span"/>
                <w:rFonts w:ascii="宋体" w:hAnsi="宋体"/>
                <w:color w:val="000000"/>
              </w:rPr>
              <w:t>剂系统</w:t>
            </w:r>
            <w:proofErr w:type="gramEnd"/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(1)渗透检测系统的定义及同组族定义及构成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(2)渗透检测系统的选择原则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C5.5  渗透检测设备、仪器和试块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C5.5.1  渗透检测设备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(1)便携式(压力喷罐)、 固定式设备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(2)检测光源，白光灯、黑光灯及照度、亮度测量仪器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C5.5.2  渗透检测试块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(1)铝合金淬火试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块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、不锈钢镀铬辐射状裂纹试块、黄铜板镀铬裂纹试</w:t>
            </w:r>
            <w:proofErr w:type="gramStart"/>
            <w:r w:rsidRPr="008C2B8E">
              <w:rPr>
                <w:rStyle w:val="apple-style-span"/>
                <w:rFonts w:ascii="宋体" w:hAnsi="宋体"/>
                <w:color w:val="000000"/>
              </w:rPr>
              <w:t>块特征</w:t>
            </w:r>
            <w:proofErr w:type="gramEnd"/>
            <w:r w:rsidRPr="008C2B8E">
              <w:rPr>
                <w:rStyle w:val="apple-style-span"/>
                <w:rFonts w:ascii="宋体" w:hAnsi="宋体"/>
                <w:color w:val="000000"/>
              </w:rPr>
              <w:t>及应用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(2)缺陷试块，选择原则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C5.6  渗透检测方法 </w:t>
            </w:r>
          </w:p>
        </w:tc>
        <w:tc>
          <w:tcPr>
            <w:tcW w:w="571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5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C5.6.1  水洗型渗透检测法</w:t>
            </w:r>
          </w:p>
        </w:tc>
        <w:tc>
          <w:tcPr>
            <w:tcW w:w="571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8C2B8E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8C2B8E">
        <w:rPr>
          <w:rFonts w:ascii="宋体" w:eastAsia="宋体" w:hAnsi="宋体" w:hint="eastAsia"/>
        </w:rPr>
        <w:lastRenderedPageBreak/>
        <w:t>续表</w:t>
      </w:r>
    </w:p>
    <w:tbl>
      <w:tblPr>
        <w:tblW w:w="91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571"/>
        <w:gridCol w:w="607"/>
        <w:gridCol w:w="606"/>
      </w:tblGrid>
      <w:tr w:rsidR="005A0408" w:rsidRPr="008C2B8E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8C2B8E" w:rsidRDefault="005A0408" w:rsidP="00FE17DB">
            <w:pPr>
              <w:widowControl/>
              <w:snapToGrid w:val="0"/>
              <w:spacing w:line="0" w:lineRule="atLeast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84" w:type="dxa"/>
            <w:gridSpan w:val="3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8C2B8E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8C2B8E" w:rsidRDefault="005A0408" w:rsidP="00FE17DB">
            <w:pPr>
              <w:widowControl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Ⅰ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检测程序、适用范围、方法的优缺点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C5.6.2  后乳化型渗透检测法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检测程序、适用范围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、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方法的优缺点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C5.6.3  溶剂去除型渗透检测法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检测程序、适用范围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、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方法的优缺点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C5.6.4  特殊的渗透检测方法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C5.6.5  渗透检测方法的选用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渗透检测方法选择因素、渗透检测方法应用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C5.7  渗透检测工艺 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C5.7.1  施加渗透剂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渗透液施加方法及要求、渗透时间和温度与检测灵敏度的关系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C5.7.2  去除多余的渗透剂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各种渗透剂的去除要求，去除与检测灵敏度和检测可靠性的关系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C5.7.3  干燥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干燥的目的和时机，常用的干燥方法，干燥温度和时间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C5.7.4  显像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显像方法，显像时间，干式显像与湿式显像比较，显像剂的选择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C5.7.5  观察和评定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观察时机，观察光源，观察注意事项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C5.7.6  后清洗及复验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9153B5" w:rsidRDefault="005A0408" w:rsidP="00FE17DB">
            <w:pPr>
              <w:pStyle w:val="af0"/>
              <w:snapToGrid w:val="0"/>
              <w:spacing w:line="0" w:lineRule="atLeast"/>
              <w:rPr>
                <w:rStyle w:val="apple-style-span"/>
                <w:rFonts w:hAnsi="宋体"/>
                <w:color w:val="000000"/>
                <w:kern w:val="2"/>
              </w:rPr>
            </w:pPr>
            <w:r w:rsidRPr="009153B5">
              <w:rPr>
                <w:rStyle w:val="apple-style-span"/>
                <w:rFonts w:hAnsi="宋体"/>
                <w:color w:val="000000"/>
                <w:kern w:val="2"/>
              </w:rPr>
              <w:t>目的、方法和要求，复验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C5.8  显示的解释和缺陷的评定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C5.8.1  显示的解释和分类 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相关显示、非相关显示和虚假显示定义及显示特征、区别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C5.8.2  缺陷的评定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(1)缺陷显示的分类，线性、圆形、密集形、纵横向缺陷显示； 缺陷的分类，原材料缺陷、工艺缺陷和使用缺陷；常见缺陷及其显示特征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b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(2)缺陷显示的评定，缺陷显示等级评定的一般原则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，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定位、定量、定性和定级，影响缺陷评定准确性的因素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，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显像时间和观察时机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b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b/>
                <w:color w:val="000000"/>
              </w:rPr>
            </w:pPr>
            <w:r>
              <w:rPr>
                <w:rStyle w:val="apple-style-span"/>
                <w:rFonts w:ascii="宋体" w:hAnsi="宋体" w:hint="eastAsia"/>
                <w:color w:val="000000"/>
              </w:rPr>
              <w:t>C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5.9 </w:t>
            </w:r>
            <w:r w:rsidRPr="008C2B8E">
              <w:rPr>
                <w:rStyle w:val="apple-style-span"/>
                <w:rFonts w:ascii="宋体" w:hAnsi="宋体"/>
                <w:b/>
                <w:color w:val="000000"/>
              </w:rPr>
              <w:t xml:space="preserve"> 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质量控制与安全防护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C5.9.1  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(1)渗透检测剂、乳化剂、溶剂去除剂及显像剂的性能校验内容、方法和要求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(2)渗透检测剂系统灵敏度鉴定内容、方法和要求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60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606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</w:tbl>
    <w:p w:rsidR="005A0408" w:rsidRDefault="005A0408" w:rsidP="005A0408">
      <w:pPr>
        <w:pStyle w:val="a6"/>
        <w:spacing w:after="81"/>
        <w:jc w:val="right"/>
        <w:rPr>
          <w:rFonts w:ascii="宋体" w:eastAsia="宋体" w:hAnsi="宋体"/>
        </w:rPr>
      </w:pPr>
    </w:p>
    <w:p w:rsidR="005A0408" w:rsidRPr="008C2B8E" w:rsidRDefault="005A0408" w:rsidP="005A0408">
      <w:pPr>
        <w:pStyle w:val="a6"/>
        <w:spacing w:after="81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br w:type="page"/>
      </w:r>
      <w:r w:rsidRPr="008C2B8E">
        <w:rPr>
          <w:rFonts w:ascii="宋体" w:eastAsia="宋体" w:hAnsi="宋体" w:hint="eastAsia"/>
        </w:rPr>
        <w:lastRenderedPageBreak/>
        <w:t>续表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571"/>
        <w:gridCol w:w="557"/>
        <w:gridCol w:w="580"/>
      </w:tblGrid>
      <w:tr w:rsidR="005A0408" w:rsidRPr="008C2B8E" w:rsidTr="00FE17DB">
        <w:trPr>
          <w:trHeight w:val="340"/>
          <w:jc w:val="center"/>
        </w:trPr>
        <w:tc>
          <w:tcPr>
            <w:tcW w:w="7372" w:type="dxa"/>
            <w:vMerge w:val="restart"/>
            <w:vAlign w:val="center"/>
          </w:tcPr>
          <w:p w:rsidR="005A0408" w:rsidRPr="008C2B8E" w:rsidRDefault="005A0408" w:rsidP="00FE17DB">
            <w:pPr>
              <w:widowControl/>
              <w:snapToGrid w:val="0"/>
              <w:spacing w:line="0" w:lineRule="atLeast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内容及知识点</w:t>
            </w:r>
          </w:p>
        </w:tc>
        <w:tc>
          <w:tcPr>
            <w:tcW w:w="1708" w:type="dxa"/>
            <w:gridSpan w:val="3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ind w:leftChars="14" w:left="34" w:firstLine="1"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8C2B8E">
              <w:rPr>
                <w:rFonts w:ascii="宋体" w:hAnsi="宋体"/>
                <w:bCs/>
                <w:color w:val="000000"/>
                <w:kern w:val="0"/>
              </w:rPr>
              <w:t>各级要求</w:t>
            </w:r>
            <w:proofErr w:type="gramEnd"/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Merge/>
            <w:vAlign w:val="center"/>
          </w:tcPr>
          <w:p w:rsidR="005A0408" w:rsidRPr="008C2B8E" w:rsidRDefault="005A0408" w:rsidP="00FE17DB">
            <w:pPr>
              <w:widowControl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Ⅲ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 w:cs="宋体" w:hint="eastAsia"/>
                <w:bCs/>
                <w:color w:val="000000"/>
                <w:kern w:val="0"/>
              </w:rPr>
              <w:t>Ⅱ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  <w:kern w:val="0"/>
              </w:rPr>
              <w:t>Ⅰ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(3)渗透检测剂的质量控制，新购进的渗透检测剂的质量控制项目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，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渗透检测剂在使用过程中的校验内容、方法和要求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(4)渗透检测设备、仪器和试块的质量控制，渗透检测工艺设备的质量控制(包括黑光灯、紫外线辐照计、荧光亮度计、白光亮度计、紫外线辐照计校正仪的控制等)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(5)渗透检测用标准试块的质量控制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(6)渗透检测工艺操作的质量控制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C5.9.2  渗透检测安全防护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(1)防火安全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，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防火注意事项、防火安全措施和灭火设置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(2)卫生安全，大气中有害物质的允许浓度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、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有毒化学药品对人体危害的途径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、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卫生安全防护措施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、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强紫外线辐射的卫生安全防护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C5.10  渗透检测应用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5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80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C5.10.1  焊接件的渗透检测方法选择和质量控制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C5.10.2  铸件、锻件的</w:t>
            </w:r>
            <w:r w:rsidRPr="008C2B8E">
              <w:rPr>
                <w:rStyle w:val="apple-style-span"/>
                <w:rFonts w:ascii="宋体" w:hAnsi="宋体" w:hint="eastAsia"/>
                <w:color w:val="000000"/>
              </w:rPr>
              <w:t>渗透</w:t>
            </w:r>
            <w:r w:rsidRPr="008C2B8E">
              <w:rPr>
                <w:rStyle w:val="apple-style-span"/>
                <w:rFonts w:ascii="宋体" w:hAnsi="宋体"/>
                <w:color w:val="000000"/>
              </w:rPr>
              <w:t>检测特点、检测程序和质量控制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C5.10.3  在用设备渗透检测方法选择、预处理和质量控制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C5.11  渗透检测工艺编制 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5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  <w:tc>
          <w:tcPr>
            <w:tcW w:w="580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C5.11.1  渗透检测工艺种类、一般内容和检测工艺程序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 xml:space="preserve">C5.11.2  </w:t>
            </w:r>
            <w:r w:rsidRPr="008C2B8E">
              <w:rPr>
                <w:rFonts w:ascii="宋体" w:hAnsi="宋体"/>
                <w:color w:val="000000"/>
                <w:kern w:val="0"/>
              </w:rPr>
              <w:t>渗透检测工艺编制与审核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●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Style w:val="apple-style-span"/>
                <w:rFonts w:ascii="宋体" w:hAnsi="宋体"/>
                <w:color w:val="000000"/>
              </w:rPr>
              <w:t xml:space="preserve">C5.11.3  国内、外渗透检测标准对比分析 </w:t>
            </w:r>
          </w:p>
        </w:tc>
        <w:tc>
          <w:tcPr>
            <w:tcW w:w="571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57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Style w:val="apple-style-span"/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  <w:tc>
          <w:tcPr>
            <w:tcW w:w="580" w:type="dxa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bCs/>
                <w:color w:val="00000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>—</w:t>
            </w:r>
          </w:p>
        </w:tc>
      </w:tr>
      <w:tr w:rsidR="005A0408" w:rsidRPr="008C2B8E" w:rsidTr="00FE17DB">
        <w:trPr>
          <w:trHeight w:val="340"/>
          <w:jc w:val="center"/>
        </w:trPr>
        <w:tc>
          <w:tcPr>
            <w:tcW w:w="7372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</w:rPr>
            </w:pPr>
            <w:r w:rsidRPr="008C2B8E">
              <w:rPr>
                <w:rFonts w:ascii="宋体" w:hAnsi="宋体"/>
                <w:color w:val="000000"/>
                <w:kern w:val="0"/>
              </w:rPr>
              <w:t xml:space="preserve">C5.12  </w:t>
            </w:r>
            <w:r w:rsidRPr="008C2B8E">
              <w:rPr>
                <w:rFonts w:ascii="宋体" w:hAnsi="宋体" w:hint="eastAsia"/>
                <w:bCs/>
                <w:color w:val="000000"/>
              </w:rPr>
              <w:t>渗透</w:t>
            </w:r>
            <w:r w:rsidRPr="008C2B8E">
              <w:rPr>
                <w:rFonts w:ascii="宋体" w:hAnsi="宋体"/>
                <w:bCs/>
                <w:color w:val="000000"/>
              </w:rPr>
              <w:t xml:space="preserve">检测标准 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bCs/>
                <w:color w:val="000000"/>
              </w:rPr>
              <w:t>●</w:t>
            </w:r>
          </w:p>
        </w:tc>
        <w:tc>
          <w:tcPr>
            <w:tcW w:w="557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■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5A0408" w:rsidRPr="008C2B8E" w:rsidRDefault="005A0408" w:rsidP="00FE17DB">
            <w:pPr>
              <w:snapToGrid w:val="0"/>
              <w:spacing w:line="0" w:lineRule="atLeast"/>
              <w:rPr>
                <w:rFonts w:ascii="宋体" w:hAnsi="宋体"/>
                <w:color w:val="000000"/>
              </w:rPr>
            </w:pPr>
            <w:r w:rsidRPr="008C2B8E">
              <w:rPr>
                <w:rFonts w:ascii="宋体" w:hAnsi="宋体"/>
                <w:color w:val="000000"/>
              </w:rPr>
              <w:t>▲</w:t>
            </w:r>
          </w:p>
        </w:tc>
      </w:tr>
    </w:tbl>
    <w:p w:rsidR="005A0408" w:rsidRPr="008C2B8E" w:rsidRDefault="005A0408" w:rsidP="005A0408">
      <w:pPr>
        <w:snapToGrid w:val="0"/>
        <w:spacing w:line="400" w:lineRule="exact"/>
        <w:jc w:val="center"/>
        <w:rPr>
          <w:rFonts w:ascii="宋体" w:hAnsi="宋体"/>
          <w:color w:val="000000"/>
          <w:sz w:val="32"/>
        </w:rPr>
      </w:pPr>
    </w:p>
    <w:p w:rsidR="005A0408" w:rsidRPr="008C2B8E" w:rsidRDefault="005A0408" w:rsidP="005A0408">
      <w:pPr>
        <w:pStyle w:val="a3"/>
        <w:ind w:firstLineChars="0" w:firstLine="0"/>
        <w:rPr>
          <w:rFonts w:ascii="宋体" w:eastAsia="宋体" w:hAnsi="宋体" w:hint="eastAsia"/>
        </w:rPr>
      </w:pPr>
      <w:r w:rsidRPr="008C2B8E">
        <w:rPr>
          <w:rFonts w:ascii="宋体" w:eastAsia="宋体" w:hAnsi="宋体" w:hint="eastAsia"/>
        </w:rPr>
        <w:t>符号说明：</w:t>
      </w:r>
      <w:r w:rsidRPr="008C2B8E">
        <w:rPr>
          <w:rFonts w:ascii="宋体" w:eastAsia="宋体" w:hAnsi="宋体" w:hint="eastAsia"/>
          <w:b/>
          <w:kern w:val="0"/>
        </w:rPr>
        <w:t>●—</w:t>
      </w:r>
      <w:r w:rsidRPr="008C2B8E">
        <w:rPr>
          <w:rFonts w:ascii="宋体" w:eastAsia="宋体" w:hAnsi="宋体" w:hint="eastAsia"/>
        </w:rPr>
        <w:t>掌握；■</w:t>
      </w:r>
      <w:r w:rsidRPr="008C2B8E">
        <w:rPr>
          <w:rFonts w:ascii="宋体" w:eastAsia="宋体" w:hAnsi="宋体" w:hint="eastAsia"/>
          <w:b/>
          <w:kern w:val="0"/>
        </w:rPr>
        <w:t>—</w:t>
      </w:r>
      <w:r w:rsidRPr="008C2B8E">
        <w:rPr>
          <w:rFonts w:ascii="宋体" w:eastAsia="宋体" w:hAnsi="宋体" w:hint="eastAsia"/>
        </w:rPr>
        <w:t>理解；</w:t>
      </w:r>
      <w:r w:rsidRPr="008C2B8E">
        <w:rPr>
          <w:rFonts w:ascii="宋体" w:eastAsia="宋体" w:hAnsi="宋体" w:hint="eastAsia"/>
          <w:b/>
        </w:rPr>
        <w:t>▲</w:t>
      </w:r>
      <w:r w:rsidRPr="008C2B8E">
        <w:rPr>
          <w:rFonts w:ascii="宋体" w:eastAsia="宋体" w:hAnsi="宋体" w:hint="eastAsia"/>
          <w:b/>
          <w:kern w:val="0"/>
        </w:rPr>
        <w:t>—</w:t>
      </w:r>
      <w:r w:rsidRPr="008C2B8E">
        <w:rPr>
          <w:rFonts w:ascii="宋体" w:eastAsia="宋体" w:hAnsi="宋体" w:hint="eastAsia"/>
        </w:rPr>
        <w:t>了解；</w:t>
      </w:r>
      <w:r w:rsidRPr="008C2B8E">
        <w:rPr>
          <w:rFonts w:ascii="宋体" w:eastAsia="宋体" w:hAnsi="宋体" w:hint="eastAsia"/>
          <w:b/>
          <w:kern w:val="0"/>
        </w:rPr>
        <w:t>“—”—</w:t>
      </w:r>
      <w:r w:rsidRPr="008C2B8E">
        <w:rPr>
          <w:rFonts w:ascii="宋体" w:eastAsia="宋体" w:hAnsi="宋体" w:hint="eastAsia"/>
        </w:rPr>
        <w:t>不要求。</w:t>
      </w:r>
    </w:p>
    <w:p w:rsidR="005A0408" w:rsidRPr="008C2B8E" w:rsidRDefault="005A0408" w:rsidP="005A0408">
      <w:pPr>
        <w:rPr>
          <w:rFonts w:ascii="宋体" w:hAnsi="宋体"/>
        </w:rPr>
      </w:pPr>
    </w:p>
    <w:p w:rsidR="001A2134" w:rsidRPr="005A0408" w:rsidRDefault="001A2134" w:rsidP="001A2134">
      <w:pPr>
        <w:rPr>
          <w:rFonts w:ascii="宋体" w:hAnsi="宋体"/>
        </w:rPr>
      </w:pPr>
    </w:p>
    <w:p w:rsidR="001A2134" w:rsidRPr="001A2134" w:rsidRDefault="001A2134" w:rsidP="001A2134"/>
    <w:p w:rsidR="004C1F82" w:rsidRPr="002173EB" w:rsidRDefault="004C1F82" w:rsidP="002173EB">
      <w:pPr>
        <w:spacing w:before="156"/>
        <w:rPr>
          <w:rFonts w:asciiTheme="minorEastAsia" w:eastAsiaTheme="minorEastAsia" w:hAnsiTheme="minorEastAsia"/>
        </w:rPr>
      </w:pPr>
    </w:p>
    <w:sectPr w:rsidR="004C1F82" w:rsidRPr="002173EB" w:rsidSect="0021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97" w:bottom="709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34" w:rsidRDefault="001A2134" w:rsidP="003F4285">
      <w:r>
        <w:separator/>
      </w:r>
    </w:p>
  </w:endnote>
  <w:endnote w:type="continuationSeparator" w:id="0">
    <w:p w:rsidR="001A2134" w:rsidRDefault="001A2134" w:rsidP="003F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34" w:rsidRDefault="001A2134" w:rsidP="003F4285">
      <w:r>
        <w:separator/>
      </w:r>
    </w:p>
  </w:footnote>
  <w:footnote w:type="continuationSeparator" w:id="0">
    <w:p w:rsidR="001A2134" w:rsidRDefault="001A2134" w:rsidP="003F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 w:rsidP="003F4285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34" w:rsidRDefault="001A21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8pt;height:9.8pt;visibility:visible" o:bullet="t">
        <v:imagedata r:id="rId1" o:title=""/>
      </v:shape>
    </w:pict>
  </w:numPicBullet>
  <w:abstractNum w:abstractNumId="0" w15:restartNumberingAfterBreak="0">
    <w:nsid w:val="00000009"/>
    <w:multiLevelType w:val="multilevel"/>
    <w:tmpl w:val="00000009"/>
    <w:lvl w:ilvl="0">
      <w:start w:val="1"/>
      <w:numFmt w:val="japaneseCounting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宋体" w:eastAsia="宋体"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E92F6B"/>
    <w:multiLevelType w:val="hybridMultilevel"/>
    <w:tmpl w:val="AE6AB784"/>
    <w:lvl w:ilvl="0" w:tplc="D12863D4">
      <w:start w:val="18"/>
      <w:numFmt w:val="chineseCountingThousand"/>
      <w:lvlText w:val="第%1条"/>
      <w:lvlJc w:val="left"/>
      <w:pPr>
        <w:tabs>
          <w:tab w:val="num" w:pos="1420"/>
        </w:tabs>
        <w:ind w:firstLine="510"/>
      </w:pPr>
      <w:rPr>
        <w:rFonts w:eastAsia="黑体" w:cs="Times New Roman" w:hint="eastAsia"/>
        <w:b w:val="0"/>
        <w:strike w:val="0"/>
        <w:color w:val="auto"/>
        <w:spacing w:val="0"/>
        <w:w w:val="100"/>
        <w:position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0E2018"/>
    <w:multiLevelType w:val="hybridMultilevel"/>
    <w:tmpl w:val="D034EEFA"/>
    <w:lvl w:ilvl="0" w:tplc="22CA04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5419EE"/>
    <w:multiLevelType w:val="hybridMultilevel"/>
    <w:tmpl w:val="31226CA8"/>
    <w:lvl w:ilvl="0" w:tplc="4872BB84">
      <w:start w:val="4"/>
      <w:numFmt w:val="japaneseCounting"/>
      <w:lvlText w:val="第%1条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1BEE3A57"/>
    <w:multiLevelType w:val="hybridMultilevel"/>
    <w:tmpl w:val="4C56D398"/>
    <w:lvl w:ilvl="0" w:tplc="7BBA0440">
      <w:start w:val="1"/>
      <w:numFmt w:val="chineseCountingThousand"/>
      <w:lvlText w:val="第%1条"/>
      <w:lvlJc w:val="left"/>
      <w:pPr>
        <w:tabs>
          <w:tab w:val="num" w:pos="937"/>
        </w:tabs>
        <w:ind w:firstLine="510"/>
      </w:pPr>
      <w:rPr>
        <w:rFonts w:eastAsia="黑体" w:cs="Times New Roman" w:hint="eastAsia"/>
        <w:color w:val="auto"/>
        <w:spacing w:val="0"/>
        <w:w w:val="100"/>
        <w:position w:val="0"/>
      </w:rPr>
    </w:lvl>
    <w:lvl w:ilvl="1" w:tplc="04090019">
      <w:start w:val="1"/>
      <w:numFmt w:val="lowerLetter"/>
      <w:lvlText w:val="%2)"/>
      <w:lvlJc w:val="left"/>
      <w:pPr>
        <w:tabs>
          <w:tab w:val="num" w:pos="1862"/>
        </w:tabs>
        <w:ind w:left="1862" w:hanging="420"/>
      </w:pPr>
      <w:rPr>
        <w:rFonts w:cs="Times New Roman" w:hint="eastAsia"/>
        <w:spacing w:val="0"/>
        <w:w w:val="100"/>
        <w:position w:val="0"/>
      </w:r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2"/>
        </w:tabs>
        <w:ind w:left="35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382"/>
        </w:tabs>
        <w:ind w:left="43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20"/>
      </w:pPr>
      <w:rPr>
        <w:rFonts w:cs="Times New Roman"/>
      </w:rPr>
    </w:lvl>
  </w:abstractNum>
  <w:abstractNum w:abstractNumId="5" w15:restartNumberingAfterBreak="0">
    <w:nsid w:val="1F0128AF"/>
    <w:multiLevelType w:val="hybridMultilevel"/>
    <w:tmpl w:val="B69E57AE"/>
    <w:lvl w:ilvl="0" w:tplc="80DC02E8">
      <w:start w:val="1"/>
      <w:numFmt w:val="japaneseCounting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6" w15:restartNumberingAfterBreak="0">
    <w:nsid w:val="259574ED"/>
    <w:multiLevelType w:val="hybridMultilevel"/>
    <w:tmpl w:val="0BBCA29A"/>
    <w:lvl w:ilvl="0" w:tplc="DB42F804">
      <w:start w:val="1"/>
      <w:numFmt w:val="chineseCountingThousand"/>
      <w:lvlText w:val="第八%1条"/>
      <w:lvlJc w:val="left"/>
      <w:pPr>
        <w:ind w:left="900" w:hanging="420"/>
      </w:pPr>
      <w:rPr>
        <w:rFonts w:eastAsia="黑体" w:cs="Times New Roman" w:hint="eastAsia"/>
        <w:b w:val="0"/>
        <w:strike w:val="0"/>
        <w:color w:val="auto"/>
        <w:spacing w:val="0"/>
        <w:w w:val="100"/>
        <w:position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C340CBA"/>
    <w:multiLevelType w:val="hybridMultilevel"/>
    <w:tmpl w:val="5012189C"/>
    <w:lvl w:ilvl="0" w:tplc="7BBA0440">
      <w:start w:val="1"/>
      <w:numFmt w:val="chineseCountingThousand"/>
      <w:lvlText w:val="第%1条"/>
      <w:lvlJc w:val="left"/>
      <w:pPr>
        <w:tabs>
          <w:tab w:val="num" w:pos="937"/>
        </w:tabs>
        <w:ind w:firstLine="510"/>
      </w:pPr>
      <w:rPr>
        <w:rFonts w:eastAsia="黑体" w:cs="Times New Roman" w:hint="eastAsia"/>
        <w:color w:val="auto"/>
        <w:spacing w:val="0"/>
        <w:w w:val="100"/>
        <w:position w:val="0"/>
      </w:rPr>
    </w:lvl>
    <w:lvl w:ilvl="1" w:tplc="04090019">
      <w:start w:val="1"/>
      <w:numFmt w:val="lowerLetter"/>
      <w:lvlText w:val="%2)"/>
      <w:lvlJc w:val="left"/>
      <w:pPr>
        <w:tabs>
          <w:tab w:val="num" w:pos="1862"/>
        </w:tabs>
        <w:ind w:left="1862" w:hanging="420"/>
      </w:pPr>
      <w:rPr>
        <w:rFonts w:cs="Times New Roman" w:hint="eastAsia"/>
        <w:spacing w:val="0"/>
        <w:w w:val="100"/>
        <w:position w:val="0"/>
      </w:r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2"/>
        </w:tabs>
        <w:ind w:left="35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382"/>
        </w:tabs>
        <w:ind w:left="43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20"/>
      </w:pPr>
      <w:rPr>
        <w:rFonts w:cs="Times New Roman"/>
      </w:rPr>
    </w:lvl>
  </w:abstractNum>
  <w:abstractNum w:abstractNumId="8" w15:restartNumberingAfterBreak="0">
    <w:nsid w:val="30E21167"/>
    <w:multiLevelType w:val="hybridMultilevel"/>
    <w:tmpl w:val="9EAE15CE"/>
    <w:lvl w:ilvl="0" w:tplc="B1A20E0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ED25C6"/>
    <w:multiLevelType w:val="hybridMultilevel"/>
    <w:tmpl w:val="BF466FD6"/>
    <w:lvl w:ilvl="0" w:tplc="4FEA149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B149F"/>
    <w:multiLevelType w:val="hybridMultilevel"/>
    <w:tmpl w:val="A78C1772"/>
    <w:lvl w:ilvl="0" w:tplc="BF8A8FD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F064C0BC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8710F26E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C683A48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6972CB3A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0CEE779A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C9928D4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252441F8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47480260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1" w15:restartNumberingAfterBreak="0">
    <w:nsid w:val="4E991B43"/>
    <w:multiLevelType w:val="hybridMultilevel"/>
    <w:tmpl w:val="BD248AD8"/>
    <w:lvl w:ilvl="0" w:tplc="831643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02612DA"/>
    <w:multiLevelType w:val="hybridMultilevel"/>
    <w:tmpl w:val="505AF890"/>
    <w:lvl w:ilvl="0" w:tplc="7BBA0440">
      <w:start w:val="1"/>
      <w:numFmt w:val="chineseCountingThousand"/>
      <w:lvlText w:val="第%1条"/>
      <w:lvlJc w:val="left"/>
      <w:pPr>
        <w:tabs>
          <w:tab w:val="num" w:pos="2350"/>
        </w:tabs>
        <w:ind w:firstLine="510"/>
      </w:pPr>
      <w:rPr>
        <w:rFonts w:eastAsia="黑体" w:cs="Times New Roman" w:hint="eastAsia"/>
        <w:b w:val="0"/>
        <w:strike w:val="0"/>
        <w:color w:val="auto"/>
        <w:spacing w:val="0"/>
        <w:w w:val="100"/>
        <w:position w:val="0"/>
      </w:rPr>
    </w:lvl>
    <w:lvl w:ilvl="1" w:tplc="04090019">
      <w:start w:val="1"/>
      <w:numFmt w:val="lowerLetter"/>
      <w:lvlText w:val="%2)"/>
      <w:lvlJc w:val="left"/>
      <w:pPr>
        <w:tabs>
          <w:tab w:val="num" w:pos="2792"/>
        </w:tabs>
        <w:ind w:left="2792" w:hanging="420"/>
      </w:pPr>
      <w:rPr>
        <w:rFonts w:cs="Times New Roman" w:hint="eastAsia"/>
        <w:spacing w:val="0"/>
        <w:w w:val="100"/>
        <w:position w:val="0"/>
      </w:rPr>
    </w:lvl>
    <w:lvl w:ilvl="2" w:tplc="0409001B">
      <w:start w:val="1"/>
      <w:numFmt w:val="lowerRoman"/>
      <w:lvlText w:val="%3."/>
      <w:lvlJc w:val="right"/>
      <w:pPr>
        <w:tabs>
          <w:tab w:val="num" w:pos="3212"/>
        </w:tabs>
        <w:ind w:left="321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32"/>
        </w:tabs>
        <w:ind w:left="363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4052"/>
        </w:tabs>
        <w:ind w:left="405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2"/>
        </w:tabs>
        <w:ind w:left="447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2"/>
        </w:tabs>
        <w:ind w:left="489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5312"/>
        </w:tabs>
        <w:ind w:left="531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32"/>
        </w:tabs>
        <w:ind w:left="5732" w:hanging="420"/>
      </w:pPr>
      <w:rPr>
        <w:rFonts w:cs="Times New Roman"/>
      </w:rPr>
    </w:lvl>
  </w:abstractNum>
  <w:abstractNum w:abstractNumId="13" w15:restartNumberingAfterBreak="0">
    <w:nsid w:val="58823C59"/>
    <w:multiLevelType w:val="hybridMultilevel"/>
    <w:tmpl w:val="308256BC"/>
    <w:lvl w:ilvl="0" w:tplc="5BECFA9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14" w15:restartNumberingAfterBreak="0">
    <w:nsid w:val="6FD22809"/>
    <w:multiLevelType w:val="hybridMultilevel"/>
    <w:tmpl w:val="CB60D2E0"/>
    <w:lvl w:ilvl="0" w:tplc="6F2C5F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0"/>
    <w:rsid w:val="000170D4"/>
    <w:rsid w:val="000A6336"/>
    <w:rsid w:val="000A6CBB"/>
    <w:rsid w:val="000C34A0"/>
    <w:rsid w:val="001A2134"/>
    <w:rsid w:val="002173EB"/>
    <w:rsid w:val="002B7082"/>
    <w:rsid w:val="00303D5F"/>
    <w:rsid w:val="003627B0"/>
    <w:rsid w:val="0038485E"/>
    <w:rsid w:val="003C3053"/>
    <w:rsid w:val="003F4285"/>
    <w:rsid w:val="0045220E"/>
    <w:rsid w:val="00492296"/>
    <w:rsid w:val="004C1F82"/>
    <w:rsid w:val="005A0408"/>
    <w:rsid w:val="005A582B"/>
    <w:rsid w:val="005A639B"/>
    <w:rsid w:val="00652FC7"/>
    <w:rsid w:val="0068351E"/>
    <w:rsid w:val="007A13E9"/>
    <w:rsid w:val="00A720A9"/>
    <w:rsid w:val="00BA163C"/>
    <w:rsid w:val="00C41CC5"/>
    <w:rsid w:val="00C54D07"/>
    <w:rsid w:val="00C57297"/>
    <w:rsid w:val="00E530D0"/>
    <w:rsid w:val="00EB40A3"/>
    <w:rsid w:val="00EF4699"/>
    <w:rsid w:val="00F411A4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073B79-8695-4AB5-90C5-62DD015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B0"/>
    <w:pPr>
      <w:widowControl w:val="0"/>
      <w:spacing w:beforeLines="0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627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21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21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27B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213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21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段 Char"/>
    <w:link w:val="a3"/>
    <w:locked/>
    <w:rsid w:val="003627B0"/>
    <w:rPr>
      <w:rFonts w:eastAsia="方正书宋简体"/>
      <w:bCs/>
      <w:spacing w:val="4"/>
      <w:sz w:val="24"/>
    </w:rPr>
  </w:style>
  <w:style w:type="paragraph" w:customStyle="1" w:styleId="a3">
    <w:name w:val="段"/>
    <w:basedOn w:val="a"/>
    <w:link w:val="Char"/>
    <w:rsid w:val="003627B0"/>
    <w:pPr>
      <w:adjustRightInd w:val="0"/>
      <w:snapToGrid w:val="0"/>
      <w:spacing w:line="400" w:lineRule="exact"/>
      <w:ind w:firstLineChars="200" w:firstLine="200"/>
    </w:pPr>
    <w:rPr>
      <w:rFonts w:asciiTheme="minorHAnsi" w:eastAsia="方正书宋简体" w:hAnsiTheme="minorHAnsi" w:cstheme="minorBidi"/>
      <w:bCs/>
      <w:spacing w:val="4"/>
      <w:szCs w:val="21"/>
    </w:rPr>
  </w:style>
  <w:style w:type="paragraph" w:customStyle="1" w:styleId="a4">
    <w:name w:val="目次、标准名称标题"/>
    <w:basedOn w:val="a"/>
    <w:next w:val="a"/>
    <w:rsid w:val="003627B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styleId="a5">
    <w:name w:val="Body Text"/>
    <w:basedOn w:val="a"/>
    <w:link w:val="Char0"/>
    <w:rsid w:val="003627B0"/>
    <w:pPr>
      <w:spacing w:line="360" w:lineRule="auto"/>
      <w:jc w:val="center"/>
    </w:pPr>
    <w:rPr>
      <w:rFonts w:ascii="宋体" w:hAnsi="宋体"/>
      <w:color w:val="000000"/>
      <w:kern w:val="0"/>
    </w:rPr>
  </w:style>
  <w:style w:type="character" w:customStyle="1" w:styleId="Char0">
    <w:name w:val="正文文本 Char"/>
    <w:basedOn w:val="a0"/>
    <w:link w:val="a5"/>
    <w:rsid w:val="003627B0"/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a6">
    <w:name w:val="表头"/>
    <w:basedOn w:val="a"/>
    <w:rsid w:val="003627B0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szCs w:val="21"/>
    </w:rPr>
  </w:style>
  <w:style w:type="paragraph" w:customStyle="1" w:styleId="a7">
    <w:name w:val="章"/>
    <w:basedOn w:val="1"/>
    <w:rsid w:val="003627B0"/>
    <w:pPr>
      <w:tabs>
        <w:tab w:val="left" w:pos="6089"/>
      </w:tabs>
      <w:adjustRightInd w:val="0"/>
      <w:snapToGrid w:val="0"/>
      <w:spacing w:beforeLines="200" w:afterLines="200" w:line="240" w:lineRule="auto"/>
      <w:jc w:val="center"/>
    </w:pPr>
    <w:rPr>
      <w:rFonts w:ascii="方正小标宋简体" w:eastAsia="黑体" w:hAnsi="方正小标宋简体"/>
      <w:b w:val="0"/>
      <w:spacing w:val="4"/>
      <w:sz w:val="28"/>
      <w:lang w:val="zh-CN"/>
    </w:rPr>
  </w:style>
  <w:style w:type="paragraph" w:styleId="a8">
    <w:name w:val="header"/>
    <w:basedOn w:val="a"/>
    <w:link w:val="Char1"/>
    <w:unhideWhenUsed/>
    <w:rsid w:val="003F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F428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nhideWhenUsed/>
    <w:rsid w:val="003F4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3F4285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qFormat/>
    <w:rsid w:val="001A2134"/>
    <w:rPr>
      <w:b/>
      <w:bCs/>
    </w:rPr>
  </w:style>
  <w:style w:type="character" w:styleId="ab">
    <w:name w:val="page number"/>
    <w:rsid w:val="001A2134"/>
    <w:rPr>
      <w:rFonts w:cs="Times New Roman"/>
    </w:rPr>
  </w:style>
  <w:style w:type="character" w:customStyle="1" w:styleId="CharChar1">
    <w:name w:val="Char Char1"/>
    <w:rsid w:val="001A2134"/>
    <w:rPr>
      <w:rFonts w:ascii="Times New Roman" w:hAnsi="Times New Roman"/>
      <w:kern w:val="2"/>
      <w:sz w:val="18"/>
    </w:rPr>
  </w:style>
  <w:style w:type="character" w:customStyle="1" w:styleId="CharChar">
    <w:name w:val="Char Char"/>
    <w:rsid w:val="001A2134"/>
    <w:rPr>
      <w:rFonts w:ascii="宋体" w:hAnsi="Courier New"/>
      <w:kern w:val="2"/>
      <w:sz w:val="24"/>
    </w:rPr>
  </w:style>
  <w:style w:type="character" w:styleId="ac">
    <w:name w:val="annotation reference"/>
    <w:rsid w:val="001A2134"/>
    <w:rPr>
      <w:rFonts w:cs="Times New Roman"/>
      <w:sz w:val="21"/>
    </w:rPr>
  </w:style>
  <w:style w:type="paragraph" w:styleId="ad">
    <w:name w:val="annotation text"/>
    <w:basedOn w:val="a"/>
    <w:link w:val="Char3"/>
    <w:rsid w:val="001A2134"/>
    <w:pPr>
      <w:jc w:val="left"/>
    </w:pPr>
    <w:rPr>
      <w:kern w:val="0"/>
    </w:rPr>
  </w:style>
  <w:style w:type="character" w:customStyle="1" w:styleId="Char3">
    <w:name w:val="批注文字 Char"/>
    <w:basedOn w:val="a0"/>
    <w:link w:val="ad"/>
    <w:rsid w:val="001A213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批注主题 Char"/>
    <w:basedOn w:val="Char3"/>
    <w:link w:val="ae"/>
    <w:semiHidden/>
    <w:rsid w:val="001A213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e">
    <w:name w:val="annotation subject"/>
    <w:basedOn w:val="ad"/>
    <w:next w:val="ad"/>
    <w:link w:val="Char4"/>
    <w:semiHidden/>
    <w:rsid w:val="001A2134"/>
    <w:rPr>
      <w:b/>
      <w:bCs/>
    </w:rPr>
  </w:style>
  <w:style w:type="character" w:customStyle="1" w:styleId="Char10">
    <w:name w:val="页脚 Char1"/>
    <w:basedOn w:val="a0"/>
    <w:rsid w:val="001A213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批注框文本 Char"/>
    <w:basedOn w:val="a0"/>
    <w:link w:val="af"/>
    <w:semiHidden/>
    <w:rsid w:val="001A2134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Balloon Text"/>
    <w:basedOn w:val="a"/>
    <w:link w:val="Char5"/>
    <w:semiHidden/>
    <w:rsid w:val="001A2134"/>
    <w:rPr>
      <w:kern w:val="0"/>
      <w:sz w:val="18"/>
      <w:szCs w:val="18"/>
    </w:rPr>
  </w:style>
  <w:style w:type="character" w:customStyle="1" w:styleId="Char11">
    <w:name w:val="页眉 Char1"/>
    <w:basedOn w:val="a0"/>
    <w:rsid w:val="001A213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1A2134"/>
    <w:pPr>
      <w:ind w:firstLineChars="200" w:firstLine="420"/>
    </w:pPr>
  </w:style>
  <w:style w:type="paragraph" w:customStyle="1" w:styleId="p0">
    <w:name w:val="p0"/>
    <w:basedOn w:val="a"/>
    <w:rsid w:val="001A2134"/>
    <w:pPr>
      <w:widowControl/>
    </w:pPr>
    <w:rPr>
      <w:kern w:val="0"/>
      <w:szCs w:val="21"/>
    </w:rPr>
  </w:style>
  <w:style w:type="paragraph" w:styleId="af0">
    <w:name w:val="Plain Text"/>
    <w:basedOn w:val="a"/>
    <w:link w:val="Char6"/>
    <w:rsid w:val="001A2134"/>
    <w:rPr>
      <w:rFonts w:ascii="宋体" w:hAnsi="Courier New"/>
      <w:kern w:val="0"/>
    </w:rPr>
  </w:style>
  <w:style w:type="character" w:customStyle="1" w:styleId="Char6">
    <w:name w:val="纯文本 Char"/>
    <w:basedOn w:val="a0"/>
    <w:link w:val="af0"/>
    <w:rsid w:val="001A2134"/>
    <w:rPr>
      <w:rFonts w:ascii="宋体" w:eastAsia="宋体" w:hAnsi="Courier New" w:cs="Times New Roman"/>
      <w:kern w:val="0"/>
      <w:sz w:val="24"/>
      <w:szCs w:val="24"/>
    </w:rPr>
  </w:style>
  <w:style w:type="paragraph" w:styleId="af1">
    <w:name w:val="Normal (Web)"/>
    <w:basedOn w:val="a"/>
    <w:rsid w:val="001A21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BodyTextChar">
    <w:name w:val="Body Text Char"/>
    <w:locked/>
    <w:rsid w:val="001A2134"/>
    <w:rPr>
      <w:rFonts w:eastAsia="楷体_GB2312"/>
      <w:kern w:val="2"/>
      <w:sz w:val="24"/>
      <w:lang w:val="en-US" w:eastAsia="zh-CN"/>
    </w:rPr>
  </w:style>
  <w:style w:type="character" w:customStyle="1" w:styleId="apple-style-span">
    <w:name w:val="apple-style-span"/>
    <w:rsid w:val="001A2134"/>
    <w:rPr>
      <w:rFonts w:cs="Times New Roman"/>
    </w:rPr>
  </w:style>
  <w:style w:type="paragraph" w:customStyle="1" w:styleId="20">
    <w:name w:val="列出段落2"/>
    <w:basedOn w:val="a"/>
    <w:rsid w:val="001A2134"/>
    <w:pPr>
      <w:ind w:firstLineChars="200" w:firstLine="420"/>
    </w:pPr>
  </w:style>
  <w:style w:type="character" w:customStyle="1" w:styleId="CharChar6">
    <w:name w:val="Char Char6"/>
    <w:locked/>
    <w:rsid w:val="001A2134"/>
    <w:rPr>
      <w:rFonts w:ascii="宋体" w:eastAsia="宋体" w:hAnsi="宋体"/>
      <w:sz w:val="24"/>
      <w:szCs w:val="24"/>
      <w:lang w:bidi="ar-SA"/>
    </w:rPr>
  </w:style>
  <w:style w:type="paragraph" w:customStyle="1" w:styleId="af2">
    <w:name w:val="表内文字居中"/>
    <w:basedOn w:val="a"/>
    <w:rsid w:val="001A2134"/>
    <w:pPr>
      <w:snapToGrid w:val="0"/>
      <w:jc w:val="center"/>
    </w:pPr>
    <w:rPr>
      <w:rFonts w:eastAsia="方正书宋简体"/>
      <w:spacing w:val="4"/>
      <w:szCs w:val="21"/>
    </w:rPr>
  </w:style>
  <w:style w:type="paragraph" w:customStyle="1" w:styleId="af3">
    <w:name w:val="附件"/>
    <w:basedOn w:val="a3"/>
    <w:rsid w:val="001A2134"/>
    <w:pPr>
      <w:ind w:firstLineChars="0" w:firstLine="0"/>
    </w:pPr>
    <w:rPr>
      <w:rFonts w:ascii="黑体" w:eastAsia="黑体"/>
    </w:rPr>
  </w:style>
  <w:style w:type="paragraph" w:customStyle="1" w:styleId="af4">
    <w:name w:val="公式居中"/>
    <w:basedOn w:val="a"/>
    <w:rsid w:val="001A2134"/>
    <w:pPr>
      <w:tabs>
        <w:tab w:val="center" w:pos="4556"/>
        <w:tab w:val="right" w:pos="6825"/>
        <w:tab w:val="right" w:leader="middleDot" w:pos="9156"/>
      </w:tabs>
      <w:adjustRightInd w:val="0"/>
      <w:jc w:val="center"/>
      <w:textAlignment w:val="center"/>
    </w:pPr>
    <w:rPr>
      <w:rFonts w:eastAsia="方正书宋简体"/>
      <w:spacing w:val="4"/>
      <w:kern w:val="21"/>
      <w:position w:val="-12"/>
      <w:szCs w:val="21"/>
    </w:rPr>
  </w:style>
  <w:style w:type="paragraph" w:customStyle="1" w:styleId="af5">
    <w:name w:val="回车"/>
    <w:basedOn w:val="a"/>
    <w:rsid w:val="001A2134"/>
    <w:pPr>
      <w:widowControl/>
      <w:shd w:val="clear" w:color="FFFFFF" w:fill="FFFFFF"/>
      <w:spacing w:line="120" w:lineRule="exact"/>
      <w:jc w:val="left"/>
    </w:pPr>
    <w:rPr>
      <w:rFonts w:ascii="黑体" w:eastAsia="方正书宋简体"/>
      <w:spacing w:val="4"/>
      <w:kern w:val="0"/>
      <w:sz w:val="10"/>
      <w:szCs w:val="32"/>
    </w:rPr>
  </w:style>
  <w:style w:type="paragraph" w:customStyle="1" w:styleId="af6">
    <w:name w:val="节"/>
    <w:basedOn w:val="2"/>
    <w:rsid w:val="001A2134"/>
    <w:pPr>
      <w:adjustRightInd w:val="0"/>
      <w:snapToGrid w:val="0"/>
      <w:spacing w:before="0" w:afterLines="35" w:line="460" w:lineRule="exact"/>
      <w:ind w:firstLineChars="200" w:firstLine="200"/>
      <w:jc w:val="left"/>
    </w:pPr>
    <w:rPr>
      <w:rFonts w:ascii="黑体" w:hAnsi="黑体"/>
      <w:b w:val="0"/>
      <w:spacing w:val="4"/>
      <w:sz w:val="24"/>
      <w:szCs w:val="21"/>
      <w:lang w:val="zh-CN"/>
    </w:rPr>
  </w:style>
  <w:style w:type="paragraph" w:customStyle="1" w:styleId="21">
    <w:name w:val="节2"/>
    <w:basedOn w:val="3"/>
    <w:rsid w:val="001A2134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/>
      <w:b w:val="0"/>
      <w:bCs w:val="0"/>
      <w:spacing w:val="4"/>
      <w:sz w:val="24"/>
      <w:szCs w:val="21"/>
      <w:lang w:val="zh-CN"/>
    </w:rPr>
  </w:style>
  <w:style w:type="paragraph" w:customStyle="1" w:styleId="30">
    <w:name w:val="节3"/>
    <w:basedOn w:val="21"/>
    <w:rsid w:val="001A2134"/>
    <w:pPr>
      <w:keepNext w:val="0"/>
      <w:keepLines w:val="0"/>
      <w:spacing w:beforeLines="0" w:afterLines="0"/>
    </w:pPr>
  </w:style>
  <w:style w:type="paragraph" w:customStyle="1" w:styleId="af7">
    <w:name w:val="式中"/>
    <w:basedOn w:val="a3"/>
    <w:rsid w:val="001A2134"/>
    <w:pPr>
      <w:spacing w:line="240" w:lineRule="auto"/>
      <w:ind w:firstLineChars="300" w:firstLine="300"/>
    </w:pPr>
    <w:rPr>
      <w:iCs/>
    </w:rPr>
  </w:style>
  <w:style w:type="paragraph" w:customStyle="1" w:styleId="af8">
    <w:name w:val="图标题"/>
    <w:basedOn w:val="a"/>
    <w:rsid w:val="001A2134"/>
    <w:pPr>
      <w:spacing w:afterLines="25" w:line="340" w:lineRule="exact"/>
      <w:jc w:val="center"/>
      <w:outlineLvl w:val="2"/>
    </w:pPr>
    <w:rPr>
      <w:rFonts w:eastAsia="方正书宋简体"/>
      <w:color w:val="000000"/>
      <w:spacing w:val="4"/>
      <w:szCs w:val="21"/>
    </w:rPr>
  </w:style>
  <w:style w:type="paragraph" w:customStyle="1" w:styleId="11">
    <w:name w:val="项目1"/>
    <w:basedOn w:val="a"/>
    <w:rsid w:val="001A2134"/>
    <w:pPr>
      <w:adjustRightInd w:val="0"/>
      <w:spacing w:line="340" w:lineRule="exact"/>
      <w:ind w:leftChars="200" w:left="400" w:hangingChars="200" w:hanging="200"/>
    </w:pPr>
    <w:rPr>
      <w:rFonts w:eastAsia="方正书宋简体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2529</Words>
  <Characters>14419</Characters>
  <Application>Microsoft Office Word</Application>
  <DocSecurity>0</DocSecurity>
  <Lines>120</Lines>
  <Paragraphs>33</Paragraphs>
  <ScaleCrop>false</ScaleCrop>
  <Company/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HELLO</cp:lastModifiedBy>
  <cp:revision>2</cp:revision>
  <dcterms:created xsi:type="dcterms:W3CDTF">2019-04-16T03:29:00Z</dcterms:created>
  <dcterms:modified xsi:type="dcterms:W3CDTF">2019-04-16T03:29:00Z</dcterms:modified>
</cp:coreProperties>
</file>