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69D4" w:rsidRDefault="00AB3CD1">
      <w:pPr>
        <w:widowControl/>
        <w:spacing w:line="560" w:lineRule="exact"/>
        <w:jc w:val="left"/>
        <w:rPr>
          <w:rFonts w:ascii="方正黑体_GBK" w:eastAsia="方正黑体_GBK" w:cs="inherit"/>
          <w:kern w:val="0"/>
          <w:sz w:val="32"/>
          <w:szCs w:val="32"/>
        </w:rPr>
      </w:pPr>
      <w:bookmarkStart w:id="0" w:name="_GoBack"/>
      <w:bookmarkEnd w:id="0"/>
      <w:r>
        <w:rPr>
          <w:rFonts w:ascii="方正黑体_GBK" w:eastAsia="方正黑体_GBK" w:cs="inherit" w:hint="eastAsia"/>
          <w:kern w:val="0"/>
          <w:sz w:val="32"/>
          <w:szCs w:val="32"/>
        </w:rPr>
        <w:t>附件</w:t>
      </w:r>
    </w:p>
    <w:p w:rsidR="009269D4" w:rsidRDefault="00AB3CD1" w:rsidP="00783B14">
      <w:pPr>
        <w:widowControl/>
        <w:spacing w:beforeLines="100" w:afterLines="100" w:line="560" w:lineRule="exact"/>
        <w:jc w:val="center"/>
        <w:rPr>
          <w:rFonts w:ascii="inherit" w:hAnsi="inherit" w:cs="inherit" w:hint="eastAsia"/>
          <w:kern w:val="0"/>
          <w:sz w:val="24"/>
          <w:szCs w:val="24"/>
        </w:rPr>
      </w:pPr>
      <w:r>
        <w:rPr>
          <w:rFonts w:ascii="方正小标宋_GBK" w:eastAsia="方正小标宋_GBK" w:cs="方正小标宋简体" w:hint="eastAsia"/>
          <w:kern w:val="0"/>
          <w:sz w:val="44"/>
          <w:szCs w:val="44"/>
        </w:rPr>
        <w:t>进口印度菜籽粕检验检疫要求</w:t>
      </w:r>
      <w:r>
        <w:rPr>
          <w:rFonts w:ascii="宋体" w:cs="Times New Roman"/>
          <w:kern w:val="0"/>
          <w:sz w:val="32"/>
          <w:szCs w:val="32"/>
        </w:rPr>
        <w:t> </w:t>
      </w:r>
    </w:p>
    <w:p w:rsidR="009269D4" w:rsidRDefault="00AB3CD1">
      <w:pPr>
        <w:widowControl/>
        <w:spacing w:line="560" w:lineRule="exact"/>
        <w:ind w:firstLineChars="200" w:firstLine="640"/>
        <w:jc w:val="left"/>
        <w:rPr>
          <w:rFonts w:ascii="方正黑体_GBK" w:eastAsia="方正黑体_GBK" w:cs="inherit"/>
          <w:kern w:val="0"/>
          <w:sz w:val="32"/>
          <w:szCs w:val="32"/>
        </w:rPr>
      </w:pPr>
      <w:r>
        <w:rPr>
          <w:rFonts w:ascii="方正黑体_GBK" w:eastAsia="方正黑体_GBK" w:cs="方正黑体简体" w:hint="eastAsia"/>
          <w:kern w:val="0"/>
          <w:sz w:val="32"/>
          <w:szCs w:val="32"/>
        </w:rPr>
        <w:t>一、法律法规依据</w:t>
      </w:r>
    </w:p>
    <w:p w:rsidR="009269D4" w:rsidRDefault="00AB3CD1">
      <w:pPr>
        <w:pStyle w:val="100"/>
        <w:spacing w:line="560" w:lineRule="exact"/>
        <w:ind w:leftChars="-1" w:left="-2" w:firstLineChars="199" w:firstLine="637"/>
        <w:rPr>
          <w:rFonts w:eastAsia="方正仿宋_GBK"/>
          <w:sz w:val="32"/>
          <w:szCs w:val="32"/>
        </w:rPr>
      </w:pPr>
      <w:r>
        <w:rPr>
          <w:rFonts w:eastAsia="方正仿宋_GBK"/>
          <w:sz w:val="32"/>
          <w:szCs w:val="32"/>
        </w:rPr>
        <w:t>（一）《中华人民共和国进出境动植物检疫法》《中华人民共和国进出境动植物检疫法实施条例》《中华人民共和国进出口商品检验法》《中华人民共和国进出口商品检验法实施条例》；</w:t>
      </w:r>
    </w:p>
    <w:p w:rsidR="009269D4" w:rsidRDefault="00AB3CD1">
      <w:pPr>
        <w:pStyle w:val="100"/>
        <w:spacing w:line="560" w:lineRule="exact"/>
        <w:ind w:leftChars="-1" w:left="-2" w:firstLineChars="199" w:firstLine="637"/>
        <w:rPr>
          <w:rFonts w:eastAsia="方正仿宋_GBK" w:cs="方正仿宋简体"/>
          <w:kern w:val="0"/>
          <w:sz w:val="32"/>
          <w:szCs w:val="32"/>
        </w:rPr>
      </w:pPr>
      <w:r>
        <w:rPr>
          <w:rFonts w:eastAsia="方正仿宋_GBK" w:cs="Calibri"/>
          <w:sz w:val="32"/>
          <w:szCs w:val="32"/>
        </w:rPr>
        <w:t>（二）</w:t>
      </w:r>
      <w:r>
        <w:rPr>
          <w:rFonts w:eastAsia="方正仿宋_GBK" w:cs="方正仿宋简体"/>
          <w:kern w:val="0"/>
          <w:sz w:val="32"/>
          <w:szCs w:val="32"/>
        </w:rPr>
        <w:t>《进出口饲料和饲料添加剂检验检疫监督管理办法》；</w:t>
      </w:r>
    </w:p>
    <w:p w:rsidR="009269D4" w:rsidRDefault="00AB3CD1">
      <w:pPr>
        <w:pStyle w:val="100"/>
        <w:spacing w:line="560" w:lineRule="exact"/>
        <w:ind w:leftChars="-1" w:left="-2" w:firstLineChars="199" w:firstLine="637"/>
        <w:rPr>
          <w:rFonts w:ascii="inherit" w:hAnsi="inherit" w:cs="inherit" w:hint="eastAsia"/>
          <w:kern w:val="0"/>
          <w:sz w:val="24"/>
          <w:szCs w:val="24"/>
        </w:rPr>
      </w:pPr>
      <w:r>
        <w:rPr>
          <w:rFonts w:eastAsia="方正仿宋_GBK" w:cs="方正仿宋简体"/>
          <w:kern w:val="0"/>
          <w:sz w:val="32"/>
          <w:szCs w:val="32"/>
        </w:rPr>
        <w:t>（三）《印度菜籽粕输华安全卫生条件的议定书》。</w:t>
      </w:r>
    </w:p>
    <w:p w:rsidR="009269D4" w:rsidRDefault="00AB3CD1">
      <w:pPr>
        <w:widowControl/>
        <w:spacing w:line="560" w:lineRule="exact"/>
        <w:ind w:firstLineChars="200" w:firstLine="640"/>
        <w:jc w:val="left"/>
        <w:rPr>
          <w:rFonts w:ascii="方正黑体_GBK" w:eastAsia="方正黑体_GBK" w:cs="方正黑体简体"/>
          <w:kern w:val="0"/>
          <w:sz w:val="32"/>
          <w:szCs w:val="32"/>
        </w:rPr>
      </w:pPr>
      <w:r>
        <w:rPr>
          <w:rFonts w:ascii="方正黑体_GBK" w:eastAsia="方正黑体_GBK" w:cs="方正黑体简体" w:hint="eastAsia"/>
          <w:kern w:val="0"/>
          <w:sz w:val="32"/>
          <w:szCs w:val="32"/>
        </w:rPr>
        <w:t>二、允许进境商品名称</w:t>
      </w:r>
    </w:p>
    <w:p w:rsidR="009269D4" w:rsidRDefault="00AB3CD1">
      <w:pPr>
        <w:pStyle w:val="100"/>
        <w:spacing w:line="560" w:lineRule="exact"/>
        <w:ind w:leftChars="-1" w:left="-2" w:firstLineChars="199" w:firstLine="637"/>
        <w:rPr>
          <w:rFonts w:eastAsia="方正仿宋_GBK" w:cs="方正仿宋简体"/>
          <w:kern w:val="0"/>
          <w:sz w:val="32"/>
          <w:szCs w:val="32"/>
        </w:rPr>
      </w:pPr>
      <w:r>
        <w:rPr>
          <w:rFonts w:eastAsia="方正仿宋_GBK" w:cs="方正仿宋简体"/>
          <w:kern w:val="0"/>
          <w:sz w:val="32"/>
          <w:szCs w:val="32"/>
        </w:rPr>
        <w:t>输华菜籽粕（</w:t>
      </w:r>
      <w:r>
        <w:rPr>
          <w:rFonts w:eastAsia="方正仿宋_GBK" w:cs="方正仿宋简体"/>
          <w:kern w:val="0"/>
          <w:sz w:val="32"/>
          <w:szCs w:val="32"/>
        </w:rPr>
        <w:t>Rapeseed meal</w:t>
      </w:r>
      <w:r>
        <w:rPr>
          <w:rFonts w:eastAsia="方正仿宋_GBK" w:cs="方正仿宋简体"/>
          <w:kern w:val="0"/>
          <w:sz w:val="32"/>
          <w:szCs w:val="32"/>
        </w:rPr>
        <w:t>）是指在印度生产的油菜籽，经压榨和浸出等工艺制取分离油脂后的残余物。</w:t>
      </w:r>
    </w:p>
    <w:p w:rsidR="009269D4" w:rsidRDefault="00AB3CD1">
      <w:pPr>
        <w:widowControl/>
        <w:spacing w:line="560" w:lineRule="exact"/>
        <w:ind w:firstLineChars="200" w:firstLine="640"/>
        <w:jc w:val="left"/>
        <w:rPr>
          <w:rFonts w:ascii="方正黑体_GBK" w:eastAsia="方正黑体_GBK" w:cs="方正黑体简体"/>
          <w:kern w:val="0"/>
          <w:sz w:val="32"/>
          <w:szCs w:val="32"/>
        </w:rPr>
      </w:pPr>
      <w:r>
        <w:rPr>
          <w:rFonts w:ascii="方正黑体_GBK" w:eastAsia="方正黑体_GBK" w:cs="方正黑体简体" w:hint="eastAsia"/>
          <w:kern w:val="0"/>
          <w:sz w:val="32"/>
          <w:szCs w:val="32"/>
        </w:rPr>
        <w:t>三、加工厂的批准</w:t>
      </w:r>
    </w:p>
    <w:p w:rsidR="009269D4" w:rsidRDefault="00AB3CD1">
      <w:pPr>
        <w:pStyle w:val="100"/>
        <w:spacing w:line="560" w:lineRule="exact"/>
        <w:ind w:leftChars="-1" w:left="-2" w:firstLineChars="199" w:firstLine="637"/>
        <w:rPr>
          <w:rFonts w:ascii="方正仿宋简体" w:eastAsia="方正仿宋简体"/>
          <w:sz w:val="32"/>
          <w:szCs w:val="32"/>
        </w:rPr>
      </w:pPr>
      <w:r>
        <w:rPr>
          <w:rFonts w:eastAsia="方正仿宋_GBK" w:cs="方正仿宋简体"/>
          <w:kern w:val="0"/>
          <w:sz w:val="32"/>
          <w:szCs w:val="32"/>
        </w:rPr>
        <w:t>输华菜籽粕必须来自印度共和国商业与工业部出口检验委员会（以下简称</w:t>
      </w:r>
      <w:r>
        <w:rPr>
          <w:rFonts w:eastAsia="方正仿宋_GBK" w:cs="方正仿宋简体"/>
          <w:bCs/>
          <w:kern w:val="0"/>
          <w:sz w:val="32"/>
          <w:szCs w:val="32"/>
        </w:rPr>
        <w:t>EIC</w:t>
      </w:r>
      <w:r>
        <w:rPr>
          <w:rFonts w:eastAsia="方正仿宋_GBK" w:cs="方正仿宋简体"/>
          <w:kern w:val="0"/>
          <w:sz w:val="32"/>
          <w:szCs w:val="32"/>
        </w:rPr>
        <w:t>）考核批准的加工厂。加工厂由</w:t>
      </w:r>
      <w:r>
        <w:rPr>
          <w:rFonts w:eastAsia="方正仿宋_GBK" w:cs="方正仿宋简体"/>
          <w:bCs/>
          <w:kern w:val="0"/>
          <w:sz w:val="32"/>
          <w:szCs w:val="32"/>
        </w:rPr>
        <w:t>EIC</w:t>
      </w:r>
      <w:r>
        <w:rPr>
          <w:rFonts w:eastAsia="方正仿宋_GBK" w:cs="方正仿宋简体"/>
          <w:kern w:val="0"/>
          <w:sz w:val="32"/>
          <w:szCs w:val="32"/>
        </w:rPr>
        <w:t>向中华人民共和国海关总署（以下简称</w:t>
      </w:r>
      <w:r>
        <w:rPr>
          <w:rFonts w:eastAsia="方正仿宋_GBK" w:cs="方正仿宋简体"/>
          <w:bCs/>
          <w:kern w:val="0"/>
          <w:sz w:val="32"/>
          <w:szCs w:val="32"/>
        </w:rPr>
        <w:t>GACC</w:t>
      </w:r>
      <w:r>
        <w:rPr>
          <w:rFonts w:eastAsia="方正仿宋_GBK" w:cs="方正仿宋简体"/>
          <w:kern w:val="0"/>
          <w:sz w:val="32"/>
          <w:szCs w:val="32"/>
        </w:rPr>
        <w:t>）推荐，由</w:t>
      </w:r>
      <w:r>
        <w:rPr>
          <w:rFonts w:eastAsia="方正仿宋_GBK" w:cs="方正仿宋简体"/>
          <w:bCs/>
          <w:kern w:val="0"/>
          <w:sz w:val="32"/>
          <w:szCs w:val="32"/>
        </w:rPr>
        <w:t>GACC</w:t>
      </w:r>
      <w:r>
        <w:rPr>
          <w:rFonts w:eastAsia="方正仿宋_GBK" w:cs="方正仿宋简体"/>
          <w:kern w:val="0"/>
          <w:sz w:val="32"/>
          <w:szCs w:val="32"/>
        </w:rPr>
        <w:t>检查或审查后予以注册登记。</w:t>
      </w:r>
    </w:p>
    <w:p w:rsidR="009269D4" w:rsidRDefault="00AB3CD1">
      <w:pPr>
        <w:widowControl/>
        <w:spacing w:line="560" w:lineRule="exact"/>
        <w:ind w:firstLineChars="200" w:firstLine="640"/>
        <w:jc w:val="left"/>
        <w:rPr>
          <w:rFonts w:ascii="方正黑体_GBK" w:eastAsia="方正黑体_GBK" w:cs="方正黑体简体"/>
          <w:kern w:val="0"/>
          <w:sz w:val="32"/>
          <w:szCs w:val="32"/>
        </w:rPr>
      </w:pPr>
      <w:r>
        <w:rPr>
          <w:rFonts w:ascii="方正黑体_GBK" w:eastAsia="方正黑体_GBK" w:cs="方正黑体简体" w:hint="eastAsia"/>
          <w:kern w:val="0"/>
          <w:sz w:val="32"/>
          <w:szCs w:val="32"/>
        </w:rPr>
        <w:t>四、检疫性有害生物和转基因要求</w:t>
      </w:r>
    </w:p>
    <w:p w:rsidR="009269D4" w:rsidRDefault="00AB3CD1">
      <w:pPr>
        <w:pStyle w:val="100"/>
        <w:spacing w:line="560" w:lineRule="exact"/>
        <w:ind w:leftChars="-1" w:left="-2" w:firstLineChars="199" w:firstLine="637"/>
        <w:rPr>
          <w:rFonts w:eastAsia="方正仿宋_GBK" w:cs="方正仿宋简体"/>
          <w:kern w:val="0"/>
          <w:sz w:val="32"/>
          <w:szCs w:val="32"/>
        </w:rPr>
      </w:pPr>
      <w:r>
        <w:rPr>
          <w:rFonts w:eastAsia="方正仿宋_GBK" w:cs="方正仿宋简体"/>
          <w:kern w:val="0"/>
          <w:sz w:val="32"/>
          <w:szCs w:val="32"/>
        </w:rPr>
        <w:t>输华菜籽粕不得带以下中方关注的检疫性有害生物和未经中国官方批准的转基因成分。</w:t>
      </w:r>
    </w:p>
    <w:p w:rsidR="009269D4" w:rsidRDefault="00AB3CD1">
      <w:pPr>
        <w:pStyle w:val="100"/>
        <w:spacing w:line="560" w:lineRule="exact"/>
        <w:ind w:leftChars="-1" w:left="-2" w:firstLineChars="199" w:firstLine="637"/>
        <w:rPr>
          <w:rFonts w:eastAsia="方正仿宋_GBK" w:cs="方正仿宋简体"/>
          <w:kern w:val="0"/>
          <w:sz w:val="32"/>
          <w:szCs w:val="32"/>
        </w:rPr>
      </w:pPr>
      <w:r>
        <w:rPr>
          <w:rFonts w:eastAsia="方正仿宋_GBK" w:cs="方正仿宋简体"/>
          <w:kern w:val="0"/>
          <w:sz w:val="32"/>
          <w:szCs w:val="32"/>
        </w:rPr>
        <w:t>（一）谷斑皮蠹</w:t>
      </w:r>
      <w:r>
        <w:rPr>
          <w:rFonts w:eastAsia="方正仿宋_GBK" w:cs="方正仿宋简体"/>
          <w:i/>
          <w:iCs/>
          <w:kern w:val="0"/>
          <w:sz w:val="32"/>
          <w:szCs w:val="32"/>
        </w:rPr>
        <w:t>Trogoderma granarium</w:t>
      </w:r>
    </w:p>
    <w:p w:rsidR="009269D4" w:rsidRDefault="00AB3CD1">
      <w:pPr>
        <w:pStyle w:val="100"/>
        <w:spacing w:line="560" w:lineRule="exact"/>
        <w:ind w:leftChars="-1" w:left="-2" w:firstLineChars="199" w:firstLine="637"/>
        <w:rPr>
          <w:rFonts w:eastAsia="方正仿宋_GBK" w:cs="方正仿宋简体"/>
          <w:i/>
          <w:iCs/>
          <w:kern w:val="0"/>
          <w:sz w:val="32"/>
          <w:szCs w:val="32"/>
        </w:rPr>
      </w:pPr>
      <w:r>
        <w:rPr>
          <w:rFonts w:eastAsia="方正仿宋_GBK" w:cs="方正仿宋简体"/>
          <w:kern w:val="0"/>
          <w:sz w:val="32"/>
          <w:szCs w:val="32"/>
        </w:rPr>
        <w:t>（二）油菜茎基溃疡病菌</w:t>
      </w:r>
      <w:r>
        <w:rPr>
          <w:rFonts w:eastAsia="方正仿宋_GBK" w:cs="方正仿宋简体"/>
          <w:i/>
          <w:iCs/>
          <w:kern w:val="0"/>
          <w:sz w:val="32"/>
          <w:szCs w:val="32"/>
        </w:rPr>
        <w:t>Leptosphaeria maculans</w:t>
      </w:r>
    </w:p>
    <w:p w:rsidR="009269D4" w:rsidRDefault="00AB3CD1">
      <w:pPr>
        <w:pStyle w:val="100"/>
        <w:spacing w:line="560" w:lineRule="exact"/>
        <w:ind w:leftChars="-1" w:left="-2" w:firstLineChars="199" w:firstLine="637"/>
        <w:rPr>
          <w:rFonts w:eastAsia="方正仿宋_GBK" w:cs="方正仿宋简体"/>
          <w:i/>
          <w:iCs/>
          <w:kern w:val="0"/>
          <w:sz w:val="32"/>
          <w:szCs w:val="32"/>
        </w:rPr>
      </w:pPr>
      <w:r>
        <w:rPr>
          <w:rFonts w:eastAsia="方正仿宋_GBK" w:cs="方正仿宋简体"/>
          <w:kern w:val="0"/>
          <w:sz w:val="32"/>
          <w:szCs w:val="32"/>
        </w:rPr>
        <w:lastRenderedPageBreak/>
        <w:t>（三）细茎野燕麦</w:t>
      </w:r>
      <w:r>
        <w:rPr>
          <w:rFonts w:eastAsia="方正仿宋_GBK" w:cs="方正仿宋简体"/>
          <w:i/>
          <w:iCs/>
          <w:kern w:val="0"/>
          <w:sz w:val="32"/>
          <w:szCs w:val="32"/>
        </w:rPr>
        <w:t>Avena barbata</w:t>
      </w:r>
    </w:p>
    <w:p w:rsidR="009269D4" w:rsidRDefault="00AB3CD1">
      <w:pPr>
        <w:pStyle w:val="100"/>
        <w:spacing w:line="560" w:lineRule="exact"/>
        <w:ind w:leftChars="-1" w:left="-2" w:firstLineChars="199" w:firstLine="637"/>
        <w:rPr>
          <w:rFonts w:eastAsia="方正仿宋_GBK" w:cs="方正仿宋简体"/>
          <w:i/>
          <w:iCs/>
          <w:kern w:val="0"/>
          <w:sz w:val="32"/>
          <w:szCs w:val="32"/>
        </w:rPr>
      </w:pPr>
      <w:r>
        <w:rPr>
          <w:rFonts w:eastAsia="方正仿宋_GBK" w:cs="方正仿宋简体"/>
          <w:kern w:val="0"/>
          <w:sz w:val="32"/>
          <w:szCs w:val="32"/>
        </w:rPr>
        <w:t>（四）法国野燕麦</w:t>
      </w:r>
      <w:r>
        <w:rPr>
          <w:rFonts w:eastAsia="方正仿宋_GBK" w:cs="方正仿宋简体"/>
          <w:i/>
          <w:iCs/>
          <w:kern w:val="0"/>
          <w:sz w:val="32"/>
          <w:szCs w:val="32"/>
        </w:rPr>
        <w:t>Avena ludovic</w:t>
      </w:r>
      <w:r>
        <w:rPr>
          <w:rFonts w:eastAsia="方正仿宋_GBK" w:cs="方正仿宋简体"/>
          <w:i/>
          <w:iCs/>
          <w:kern w:val="0"/>
          <w:sz w:val="32"/>
          <w:szCs w:val="32"/>
        </w:rPr>
        <w:t>iana</w:t>
      </w:r>
    </w:p>
    <w:p w:rsidR="009269D4" w:rsidRDefault="00AB3CD1">
      <w:pPr>
        <w:pStyle w:val="100"/>
        <w:spacing w:line="560" w:lineRule="exact"/>
        <w:ind w:leftChars="-1" w:left="-2" w:firstLineChars="199" w:firstLine="637"/>
        <w:rPr>
          <w:rFonts w:eastAsia="方正仿宋_GBK" w:cs="方正仿宋简体"/>
          <w:iCs/>
          <w:kern w:val="0"/>
          <w:sz w:val="32"/>
          <w:szCs w:val="32"/>
        </w:rPr>
      </w:pPr>
      <w:r>
        <w:rPr>
          <w:rFonts w:eastAsia="方正仿宋_GBK" w:cs="方正仿宋简体"/>
          <w:kern w:val="0"/>
          <w:sz w:val="32"/>
          <w:szCs w:val="32"/>
        </w:rPr>
        <w:t>（五）不实野燕麦</w:t>
      </w:r>
      <w:r>
        <w:rPr>
          <w:rFonts w:eastAsia="方正仿宋_GBK" w:cs="方正仿宋简体"/>
          <w:i/>
          <w:iCs/>
          <w:kern w:val="0"/>
          <w:sz w:val="32"/>
          <w:szCs w:val="32"/>
        </w:rPr>
        <w:t>Avena sterilis</w:t>
      </w:r>
    </w:p>
    <w:p w:rsidR="009269D4" w:rsidRDefault="00AB3CD1">
      <w:pPr>
        <w:pStyle w:val="100"/>
        <w:spacing w:line="560" w:lineRule="exact"/>
        <w:ind w:leftChars="-1" w:left="-2" w:firstLineChars="199" w:firstLine="637"/>
        <w:rPr>
          <w:rFonts w:eastAsia="方正仿宋_GBK" w:cs="方正仿宋简体"/>
          <w:kern w:val="0"/>
          <w:sz w:val="32"/>
          <w:szCs w:val="32"/>
        </w:rPr>
      </w:pPr>
      <w:r>
        <w:rPr>
          <w:rFonts w:eastAsia="方正仿宋_GBK" w:cs="方正仿宋简体"/>
          <w:kern w:val="0"/>
          <w:sz w:val="32"/>
          <w:szCs w:val="32"/>
        </w:rPr>
        <w:t>（六）蒺藜草属（非中国种）</w:t>
      </w:r>
      <w:r>
        <w:rPr>
          <w:rFonts w:eastAsia="方正仿宋_GBK" w:cs="方正仿宋简体"/>
          <w:i/>
          <w:iCs/>
          <w:kern w:val="0"/>
          <w:sz w:val="32"/>
          <w:szCs w:val="32"/>
        </w:rPr>
        <w:t xml:space="preserve">Cenchrus </w:t>
      </w:r>
      <w:r>
        <w:rPr>
          <w:rFonts w:eastAsia="方正仿宋_GBK" w:cs="方正仿宋简体"/>
          <w:kern w:val="0"/>
          <w:sz w:val="32"/>
          <w:szCs w:val="32"/>
        </w:rPr>
        <w:t>spp. (non-Chinese species)</w:t>
      </w:r>
    </w:p>
    <w:p w:rsidR="009269D4" w:rsidRDefault="00AB3CD1">
      <w:pPr>
        <w:pStyle w:val="100"/>
        <w:spacing w:line="560" w:lineRule="exact"/>
        <w:ind w:leftChars="-1" w:left="-2" w:firstLineChars="199" w:firstLine="637"/>
        <w:rPr>
          <w:rFonts w:eastAsia="方正仿宋_GBK" w:cs="方正仿宋简体"/>
          <w:iCs/>
          <w:kern w:val="0"/>
          <w:sz w:val="32"/>
          <w:szCs w:val="32"/>
        </w:rPr>
      </w:pPr>
      <w:r>
        <w:rPr>
          <w:rFonts w:eastAsia="方正仿宋_GBK" w:cs="方正仿宋简体"/>
          <w:kern w:val="0"/>
          <w:sz w:val="32"/>
          <w:szCs w:val="32"/>
        </w:rPr>
        <w:t>（七）匍匐矢车菊</w:t>
      </w:r>
      <w:r>
        <w:rPr>
          <w:rFonts w:eastAsia="方正仿宋_GBK" w:cs="方正仿宋简体"/>
          <w:i/>
          <w:iCs/>
          <w:kern w:val="0"/>
          <w:sz w:val="32"/>
          <w:szCs w:val="32"/>
        </w:rPr>
        <w:t>Centaurea repens</w:t>
      </w:r>
    </w:p>
    <w:p w:rsidR="009269D4" w:rsidRDefault="00AB3CD1">
      <w:pPr>
        <w:pStyle w:val="100"/>
        <w:spacing w:line="560" w:lineRule="exact"/>
        <w:ind w:leftChars="-1" w:left="-2" w:firstLineChars="199" w:firstLine="637"/>
        <w:rPr>
          <w:rFonts w:eastAsia="方正仿宋_GBK" w:cs="方正仿宋简体"/>
          <w:iCs/>
          <w:kern w:val="0"/>
          <w:sz w:val="32"/>
          <w:szCs w:val="32"/>
        </w:rPr>
      </w:pPr>
      <w:r>
        <w:rPr>
          <w:rFonts w:eastAsia="方正仿宋_GBK" w:cs="方正仿宋简体"/>
          <w:kern w:val="0"/>
          <w:sz w:val="32"/>
          <w:szCs w:val="32"/>
        </w:rPr>
        <w:t>（八）紫茎泽兰</w:t>
      </w:r>
      <w:r>
        <w:rPr>
          <w:rFonts w:eastAsia="方正仿宋_GBK" w:cs="方正仿宋简体"/>
          <w:i/>
          <w:iCs/>
          <w:kern w:val="0"/>
          <w:sz w:val="32"/>
          <w:szCs w:val="32"/>
        </w:rPr>
        <w:t>Eupatorium adenophorum</w:t>
      </w:r>
    </w:p>
    <w:p w:rsidR="009269D4" w:rsidRDefault="00AB3CD1">
      <w:pPr>
        <w:pStyle w:val="100"/>
        <w:spacing w:line="560" w:lineRule="exact"/>
        <w:ind w:leftChars="-1" w:left="-2" w:firstLineChars="199" w:firstLine="637"/>
        <w:rPr>
          <w:rFonts w:eastAsia="方正仿宋_GBK" w:cs="方正仿宋简体"/>
          <w:iCs/>
          <w:kern w:val="0"/>
          <w:sz w:val="32"/>
          <w:szCs w:val="32"/>
        </w:rPr>
      </w:pPr>
      <w:r>
        <w:rPr>
          <w:rFonts w:eastAsia="方正仿宋_GBK" w:cs="方正仿宋简体"/>
          <w:kern w:val="0"/>
          <w:sz w:val="32"/>
          <w:szCs w:val="32"/>
        </w:rPr>
        <w:t>（九）毒麦</w:t>
      </w:r>
      <w:r>
        <w:rPr>
          <w:rFonts w:eastAsia="方正仿宋_GBK" w:cs="方正仿宋简体"/>
          <w:i/>
          <w:iCs/>
          <w:kern w:val="0"/>
          <w:sz w:val="32"/>
          <w:szCs w:val="32"/>
        </w:rPr>
        <w:t>Lolium temulentum</w:t>
      </w:r>
    </w:p>
    <w:p w:rsidR="009269D4" w:rsidRDefault="00AB3CD1">
      <w:pPr>
        <w:pStyle w:val="100"/>
        <w:spacing w:line="560" w:lineRule="exact"/>
        <w:ind w:leftChars="-1" w:left="-2" w:firstLineChars="199" w:firstLine="637"/>
        <w:rPr>
          <w:rFonts w:eastAsia="方正仿宋_GBK" w:cs="方正仿宋简体"/>
          <w:iCs/>
          <w:kern w:val="0"/>
          <w:sz w:val="32"/>
          <w:szCs w:val="32"/>
        </w:rPr>
      </w:pPr>
      <w:r>
        <w:rPr>
          <w:rFonts w:eastAsia="方正仿宋_GBK" w:cs="方正仿宋简体"/>
          <w:kern w:val="0"/>
          <w:sz w:val="32"/>
          <w:szCs w:val="32"/>
        </w:rPr>
        <w:t>（十）</w:t>
      </w:r>
      <w:r>
        <w:rPr>
          <w:rFonts w:eastAsia="方正仿宋_GBK" w:cs="方正仿宋简体"/>
          <w:kern w:val="0"/>
          <w:sz w:val="32"/>
          <w:szCs w:val="32"/>
        </w:rPr>
        <w:tab/>
      </w:r>
      <w:r>
        <w:rPr>
          <w:rFonts w:eastAsia="方正仿宋_GBK" w:cs="方正仿宋简体"/>
          <w:kern w:val="0"/>
          <w:sz w:val="32"/>
          <w:szCs w:val="32"/>
        </w:rPr>
        <w:t>薇甘菊</w:t>
      </w:r>
      <w:r>
        <w:rPr>
          <w:rFonts w:eastAsia="方正仿宋_GBK" w:cs="方正仿宋简体"/>
          <w:i/>
          <w:iCs/>
          <w:kern w:val="0"/>
          <w:sz w:val="32"/>
          <w:szCs w:val="32"/>
        </w:rPr>
        <w:t>Mikania micrantha</w:t>
      </w:r>
    </w:p>
    <w:p w:rsidR="009269D4" w:rsidRDefault="00AB3CD1">
      <w:pPr>
        <w:pStyle w:val="100"/>
        <w:spacing w:line="560" w:lineRule="exact"/>
        <w:ind w:leftChars="-1" w:left="-2" w:firstLineChars="199" w:firstLine="637"/>
        <w:rPr>
          <w:rFonts w:eastAsia="方正仿宋_GBK" w:cs="方正仿宋简体"/>
          <w:i/>
          <w:iCs/>
          <w:kern w:val="0"/>
          <w:sz w:val="32"/>
          <w:szCs w:val="32"/>
        </w:rPr>
      </w:pPr>
      <w:r>
        <w:rPr>
          <w:rFonts w:eastAsia="方正仿宋_GBK" w:cs="方正仿宋简体"/>
          <w:kern w:val="0"/>
          <w:sz w:val="32"/>
          <w:szCs w:val="32"/>
        </w:rPr>
        <w:t>（十一）银毛龙葵</w:t>
      </w:r>
      <w:r>
        <w:rPr>
          <w:rFonts w:eastAsia="方正仿宋_GBK" w:cs="方正仿宋简体"/>
          <w:i/>
          <w:iCs/>
          <w:kern w:val="0"/>
          <w:sz w:val="32"/>
          <w:szCs w:val="32"/>
        </w:rPr>
        <w:t>Solanum elaeagnifolium</w:t>
      </w:r>
    </w:p>
    <w:p w:rsidR="009269D4" w:rsidRDefault="00AB3CD1">
      <w:pPr>
        <w:pStyle w:val="100"/>
        <w:spacing w:line="560" w:lineRule="exact"/>
        <w:ind w:leftChars="-1" w:left="-2" w:firstLineChars="199" w:firstLine="637"/>
        <w:rPr>
          <w:rFonts w:eastAsia="方正仿宋_GBK" w:cs="方正仿宋简体"/>
          <w:kern w:val="0"/>
          <w:sz w:val="32"/>
          <w:szCs w:val="32"/>
        </w:rPr>
      </w:pPr>
      <w:r>
        <w:rPr>
          <w:rFonts w:eastAsia="方正仿宋_GBK" w:cs="方正仿宋简体"/>
          <w:kern w:val="0"/>
          <w:sz w:val="32"/>
          <w:szCs w:val="32"/>
        </w:rPr>
        <w:t>（十二）假高粱</w:t>
      </w:r>
      <w:r>
        <w:rPr>
          <w:rFonts w:eastAsia="方正仿宋_GBK" w:cs="方正仿宋简体"/>
          <w:i/>
          <w:iCs/>
          <w:kern w:val="0"/>
          <w:sz w:val="32"/>
          <w:szCs w:val="32"/>
        </w:rPr>
        <w:t>Sorghum halepense</w:t>
      </w:r>
    </w:p>
    <w:p w:rsidR="009269D4" w:rsidRDefault="00AB3CD1">
      <w:pPr>
        <w:widowControl/>
        <w:spacing w:line="560" w:lineRule="exact"/>
        <w:ind w:firstLineChars="200" w:firstLine="640"/>
        <w:jc w:val="left"/>
        <w:rPr>
          <w:rFonts w:ascii="方正黑体_GBK" w:eastAsia="方正黑体_GBK" w:cs="方正黑体简体"/>
          <w:kern w:val="0"/>
          <w:sz w:val="32"/>
          <w:szCs w:val="32"/>
        </w:rPr>
      </w:pPr>
      <w:r>
        <w:rPr>
          <w:rFonts w:ascii="方正黑体_GBK" w:eastAsia="方正黑体_GBK" w:cs="方正黑体简体" w:hint="eastAsia"/>
          <w:kern w:val="0"/>
          <w:sz w:val="32"/>
          <w:szCs w:val="32"/>
        </w:rPr>
        <w:t>五、产品加工和出口要求</w:t>
      </w:r>
    </w:p>
    <w:p w:rsidR="009269D4" w:rsidRDefault="00AB3CD1" w:rsidP="00783B14">
      <w:pPr>
        <w:widowControl/>
        <w:spacing w:line="560" w:lineRule="exact"/>
        <w:ind w:firstLineChars="200" w:firstLine="643"/>
        <w:jc w:val="left"/>
        <w:rPr>
          <w:rFonts w:ascii="方正楷体_GBK" w:eastAsia="方正楷体_GBK" w:cs="inherit"/>
          <w:kern w:val="0"/>
          <w:sz w:val="24"/>
          <w:szCs w:val="24"/>
        </w:rPr>
      </w:pPr>
      <w:r>
        <w:rPr>
          <w:rFonts w:ascii="方正楷体_GBK" w:eastAsia="方正楷体_GBK" w:cs="方正楷体简体" w:hint="eastAsia"/>
          <w:b/>
          <w:bCs/>
          <w:kern w:val="0"/>
          <w:sz w:val="32"/>
          <w:szCs w:val="32"/>
        </w:rPr>
        <w:t>（一）加工储藏及运输</w:t>
      </w:r>
      <w:r>
        <w:rPr>
          <w:rFonts w:ascii="方正楷体_GBK" w:eastAsia="方正楷体_GBK" w:cs="方正楷体简体"/>
          <w:b/>
          <w:bCs/>
          <w:kern w:val="0"/>
          <w:sz w:val="32"/>
          <w:szCs w:val="32"/>
        </w:rPr>
        <w:t>。</w:t>
      </w:r>
    </w:p>
    <w:p w:rsidR="009269D4" w:rsidRDefault="00AB3CD1">
      <w:pPr>
        <w:pStyle w:val="100"/>
        <w:spacing w:line="560" w:lineRule="exact"/>
        <w:ind w:leftChars="-1" w:left="-2" w:firstLineChars="199" w:firstLine="637"/>
        <w:rPr>
          <w:rFonts w:eastAsia="方正仿宋_GBK" w:cs="方正仿宋简体"/>
          <w:kern w:val="0"/>
          <w:sz w:val="32"/>
          <w:szCs w:val="32"/>
        </w:rPr>
      </w:pPr>
      <w:r>
        <w:rPr>
          <w:rFonts w:eastAsia="方正仿宋_GBK" w:cs="方正仿宋简体"/>
          <w:kern w:val="0"/>
          <w:sz w:val="32"/>
          <w:szCs w:val="32"/>
        </w:rPr>
        <w:t>1</w:t>
      </w:r>
      <w:r>
        <w:rPr>
          <w:rFonts w:eastAsia="方正仿宋_GBK" w:cs="方正仿宋简体"/>
          <w:kern w:val="0"/>
          <w:sz w:val="32"/>
          <w:szCs w:val="32"/>
        </w:rPr>
        <w:t>．菜籽粕加工厂应应用或建立危害分析和关键控制点（</w:t>
      </w:r>
      <w:r>
        <w:rPr>
          <w:rFonts w:eastAsia="方正仿宋_GBK" w:cs="方正仿宋简体"/>
          <w:kern w:val="0"/>
          <w:sz w:val="32"/>
          <w:szCs w:val="32"/>
        </w:rPr>
        <w:t>HACCP</w:t>
      </w:r>
      <w:r>
        <w:rPr>
          <w:rFonts w:eastAsia="方正仿宋_GBK" w:cs="方正仿宋简体"/>
          <w:kern w:val="0"/>
          <w:sz w:val="32"/>
          <w:szCs w:val="32"/>
        </w:rPr>
        <w:t>）体系、溯源管理体系并有效运行，或按照其理念实施管理。加工厂应加强对原辅料、生产加工过程、成品仓储、运输工具等的卫生控制，确保菜籽粕符合以下要求：</w:t>
      </w:r>
    </w:p>
    <w:p w:rsidR="009269D4" w:rsidRDefault="00AB3CD1">
      <w:pPr>
        <w:pStyle w:val="100"/>
        <w:spacing w:line="560" w:lineRule="exact"/>
        <w:ind w:leftChars="-1" w:left="-2" w:firstLineChars="199" w:firstLine="637"/>
        <w:rPr>
          <w:rFonts w:eastAsia="方正仿宋_GBK" w:cs="方正仿宋简体"/>
          <w:kern w:val="0"/>
          <w:sz w:val="32"/>
          <w:szCs w:val="32"/>
        </w:rPr>
      </w:pPr>
      <w:r>
        <w:rPr>
          <w:rFonts w:eastAsia="方正仿宋_GBK" w:cs="方正仿宋简体"/>
          <w:kern w:val="0"/>
          <w:sz w:val="32"/>
          <w:szCs w:val="32"/>
        </w:rPr>
        <w:t>不带上述中方关注的检疫性有害生物；</w:t>
      </w:r>
    </w:p>
    <w:p w:rsidR="009269D4" w:rsidRDefault="00AB3CD1">
      <w:pPr>
        <w:pStyle w:val="100"/>
        <w:spacing w:line="560" w:lineRule="exact"/>
        <w:ind w:leftChars="-1" w:left="-2" w:firstLineChars="199" w:firstLine="637"/>
        <w:rPr>
          <w:rFonts w:eastAsia="方正仿宋_GBK" w:cs="方正仿宋简体"/>
          <w:kern w:val="0"/>
          <w:sz w:val="32"/>
          <w:szCs w:val="32"/>
        </w:rPr>
      </w:pPr>
      <w:r>
        <w:rPr>
          <w:rFonts w:eastAsia="方正仿宋_GBK" w:cs="方正仿宋简体"/>
          <w:kern w:val="0"/>
          <w:sz w:val="32"/>
          <w:szCs w:val="32"/>
        </w:rPr>
        <w:t>不带活体有害生物；</w:t>
      </w:r>
    </w:p>
    <w:p w:rsidR="009269D4" w:rsidRDefault="00AB3CD1">
      <w:pPr>
        <w:pStyle w:val="100"/>
        <w:spacing w:line="560" w:lineRule="exact"/>
        <w:ind w:leftChars="-1" w:left="-2" w:firstLineChars="199" w:firstLine="637"/>
        <w:rPr>
          <w:rFonts w:eastAsia="方正仿宋_GBK" w:cs="方正仿宋简体"/>
          <w:kern w:val="0"/>
          <w:sz w:val="32"/>
          <w:szCs w:val="32"/>
        </w:rPr>
      </w:pPr>
      <w:r>
        <w:rPr>
          <w:rFonts w:eastAsia="方正仿宋_GBK" w:cs="方正仿宋简体"/>
          <w:kern w:val="0"/>
          <w:sz w:val="32"/>
          <w:szCs w:val="32"/>
        </w:rPr>
        <w:t>不带油菜籽粒以及其他植物残体；</w:t>
      </w:r>
    </w:p>
    <w:p w:rsidR="009269D4" w:rsidRDefault="00AB3CD1">
      <w:pPr>
        <w:pStyle w:val="100"/>
        <w:spacing w:line="560" w:lineRule="exact"/>
        <w:ind w:leftChars="-1" w:left="-2" w:firstLineChars="199" w:firstLine="637"/>
        <w:rPr>
          <w:rFonts w:eastAsia="方正仿宋_GBK" w:cs="方正仿宋简体"/>
          <w:kern w:val="0"/>
          <w:sz w:val="32"/>
          <w:szCs w:val="32"/>
        </w:rPr>
      </w:pPr>
      <w:r>
        <w:rPr>
          <w:rFonts w:eastAsia="方正仿宋_GBK" w:cs="方正仿宋简体"/>
          <w:kern w:val="0"/>
          <w:sz w:val="32"/>
          <w:szCs w:val="32"/>
        </w:rPr>
        <w:t>不带动物粪便、动物尸体、禽类羽毛；</w:t>
      </w:r>
    </w:p>
    <w:p w:rsidR="009269D4" w:rsidRDefault="00AB3CD1">
      <w:pPr>
        <w:pStyle w:val="100"/>
        <w:spacing w:line="560" w:lineRule="exact"/>
        <w:ind w:leftChars="-1" w:left="-2" w:firstLineChars="199" w:firstLine="637"/>
        <w:rPr>
          <w:rFonts w:eastAsia="方正仿宋_GBK" w:cs="方正仿宋简体"/>
          <w:kern w:val="0"/>
          <w:sz w:val="32"/>
          <w:szCs w:val="32"/>
        </w:rPr>
      </w:pPr>
      <w:r>
        <w:rPr>
          <w:rFonts w:eastAsia="方正仿宋_GBK" w:cs="方正仿宋简体"/>
          <w:kern w:val="0"/>
          <w:sz w:val="32"/>
          <w:szCs w:val="32"/>
        </w:rPr>
        <w:t>不带土壤、塑料膜、石块、金属片等异物；</w:t>
      </w:r>
    </w:p>
    <w:p w:rsidR="009269D4" w:rsidRDefault="00AB3CD1">
      <w:pPr>
        <w:pStyle w:val="100"/>
        <w:spacing w:line="560" w:lineRule="exact"/>
        <w:ind w:leftChars="-1" w:left="-2" w:firstLineChars="199" w:firstLine="637"/>
        <w:rPr>
          <w:rFonts w:eastAsia="方正仿宋_GBK" w:cs="方正仿宋简体"/>
          <w:kern w:val="0"/>
          <w:sz w:val="32"/>
          <w:szCs w:val="32"/>
        </w:rPr>
      </w:pPr>
      <w:r>
        <w:rPr>
          <w:rFonts w:eastAsia="方正仿宋_GBK" w:cs="方正仿宋简体"/>
          <w:kern w:val="0"/>
          <w:sz w:val="32"/>
          <w:szCs w:val="32"/>
        </w:rPr>
        <w:t>不得添加有毒有害物质和任何动物源性成分。</w:t>
      </w:r>
    </w:p>
    <w:p w:rsidR="009269D4" w:rsidRDefault="00AB3CD1">
      <w:pPr>
        <w:pStyle w:val="100"/>
        <w:spacing w:line="560" w:lineRule="exact"/>
        <w:ind w:leftChars="-1" w:left="-2" w:firstLineChars="199" w:firstLine="637"/>
        <w:rPr>
          <w:rFonts w:eastAsia="方正仿宋_GBK" w:cs="方正仿宋简体"/>
          <w:kern w:val="0"/>
          <w:sz w:val="32"/>
          <w:szCs w:val="32"/>
        </w:rPr>
      </w:pPr>
      <w:r>
        <w:rPr>
          <w:rFonts w:eastAsia="方正仿宋_GBK" w:cs="方正仿宋简体"/>
          <w:kern w:val="0"/>
          <w:sz w:val="32"/>
          <w:szCs w:val="32"/>
        </w:rPr>
        <w:t>2</w:t>
      </w:r>
      <w:r>
        <w:rPr>
          <w:rFonts w:eastAsia="方正仿宋_GBK" w:cs="方正仿宋简体"/>
          <w:kern w:val="0"/>
          <w:sz w:val="32"/>
          <w:szCs w:val="32"/>
        </w:rPr>
        <w:t>．菜籽粕装运前应存放在具有以下条件的储藏设施中：</w:t>
      </w:r>
    </w:p>
    <w:p w:rsidR="009269D4" w:rsidRDefault="00AB3CD1">
      <w:pPr>
        <w:pStyle w:val="100"/>
        <w:spacing w:line="560" w:lineRule="exact"/>
        <w:ind w:leftChars="-1" w:left="-2" w:firstLineChars="199" w:firstLine="637"/>
        <w:rPr>
          <w:rFonts w:eastAsia="方正仿宋_GBK" w:cs="方正仿宋简体"/>
          <w:kern w:val="0"/>
          <w:sz w:val="32"/>
          <w:szCs w:val="32"/>
        </w:rPr>
      </w:pPr>
      <w:r>
        <w:rPr>
          <w:rFonts w:eastAsia="方正仿宋_GBK" w:cs="方正仿宋简体"/>
          <w:kern w:val="0"/>
          <w:sz w:val="32"/>
          <w:szCs w:val="32"/>
        </w:rPr>
        <w:lastRenderedPageBreak/>
        <w:t>单独存放，确保与原料和其他产品分开；</w:t>
      </w:r>
    </w:p>
    <w:p w:rsidR="009269D4" w:rsidRDefault="00AB3CD1">
      <w:pPr>
        <w:pStyle w:val="100"/>
        <w:spacing w:line="560" w:lineRule="exact"/>
        <w:ind w:leftChars="-1" w:left="-2" w:firstLineChars="199" w:firstLine="637"/>
        <w:rPr>
          <w:rFonts w:eastAsia="方正仿宋_GBK" w:cs="方正仿宋简体"/>
          <w:kern w:val="0"/>
          <w:sz w:val="32"/>
          <w:szCs w:val="32"/>
        </w:rPr>
      </w:pPr>
      <w:r>
        <w:rPr>
          <w:rFonts w:eastAsia="方正仿宋_GBK" w:cs="方正仿宋简体"/>
          <w:kern w:val="0"/>
          <w:sz w:val="32"/>
          <w:szCs w:val="32"/>
        </w:rPr>
        <w:t>采取防护措施，防止有害生物二次污染；</w:t>
      </w:r>
    </w:p>
    <w:p w:rsidR="009269D4" w:rsidRDefault="00AB3CD1">
      <w:pPr>
        <w:pStyle w:val="100"/>
        <w:spacing w:line="560" w:lineRule="exact"/>
        <w:ind w:leftChars="-1" w:left="-2" w:firstLineChars="199" w:firstLine="637"/>
        <w:rPr>
          <w:rFonts w:eastAsia="方正仿宋_GBK" w:cs="方正仿宋简体"/>
          <w:kern w:val="0"/>
          <w:sz w:val="32"/>
          <w:szCs w:val="32"/>
        </w:rPr>
      </w:pPr>
      <w:r>
        <w:rPr>
          <w:rFonts w:eastAsia="方正仿宋_GBK" w:cs="方正仿宋简体"/>
          <w:kern w:val="0"/>
          <w:sz w:val="32"/>
          <w:szCs w:val="32"/>
        </w:rPr>
        <w:t>采取防鸟措施，防止羽毛、鸟尸、鸟粪污染；</w:t>
      </w:r>
    </w:p>
    <w:p w:rsidR="009269D4" w:rsidRDefault="00AB3CD1">
      <w:pPr>
        <w:pStyle w:val="100"/>
        <w:spacing w:line="560" w:lineRule="exact"/>
        <w:ind w:leftChars="-1" w:left="-2" w:firstLineChars="199" w:firstLine="637"/>
        <w:rPr>
          <w:rFonts w:eastAsia="方正仿宋_GBK" w:cs="方正仿宋简体"/>
          <w:kern w:val="0"/>
          <w:sz w:val="32"/>
          <w:szCs w:val="32"/>
        </w:rPr>
      </w:pPr>
      <w:r>
        <w:rPr>
          <w:rFonts w:eastAsia="方正仿宋_GBK" w:cs="方正仿宋简体"/>
          <w:kern w:val="0"/>
          <w:sz w:val="32"/>
          <w:szCs w:val="32"/>
        </w:rPr>
        <w:t>采取防鼠措施，防止鼠类污染。</w:t>
      </w:r>
    </w:p>
    <w:p w:rsidR="009269D4" w:rsidRDefault="00AB3CD1">
      <w:pPr>
        <w:pStyle w:val="100"/>
        <w:spacing w:line="560" w:lineRule="exact"/>
        <w:ind w:leftChars="-1" w:left="-2" w:firstLineChars="199" w:firstLine="637"/>
        <w:rPr>
          <w:rFonts w:ascii="方正仿宋简体" w:eastAsia="方正仿宋简体"/>
          <w:spacing w:val="-6"/>
          <w:sz w:val="32"/>
          <w:szCs w:val="32"/>
        </w:rPr>
      </w:pPr>
      <w:r>
        <w:rPr>
          <w:rFonts w:eastAsia="方正仿宋_GBK" w:cs="方正仿宋简体"/>
          <w:kern w:val="0"/>
          <w:sz w:val="32"/>
          <w:szCs w:val="32"/>
        </w:rPr>
        <w:t>3</w:t>
      </w:r>
      <w:r>
        <w:rPr>
          <w:rFonts w:eastAsia="方正仿宋_GBK" w:cs="方正仿宋简体"/>
          <w:kern w:val="0"/>
          <w:sz w:val="32"/>
          <w:szCs w:val="32"/>
        </w:rPr>
        <w:t>．用于包装输华菜籽粕的包装袋应干净卫生，不带有孔雀石绿等有毒有害物质。用于运输菜籽粕的运输工具应彻底清扫干净，必要时须进行消毒。</w:t>
      </w:r>
    </w:p>
    <w:p w:rsidR="009269D4" w:rsidRDefault="00AB3CD1" w:rsidP="00783B14">
      <w:pPr>
        <w:widowControl/>
        <w:spacing w:line="560" w:lineRule="exact"/>
        <w:ind w:firstLineChars="200" w:firstLine="643"/>
        <w:jc w:val="left"/>
        <w:rPr>
          <w:rFonts w:ascii="方正楷体_GBK" w:eastAsia="方正楷体_GBK" w:cs="方正楷体简体"/>
          <w:b/>
          <w:bCs/>
          <w:kern w:val="0"/>
          <w:sz w:val="32"/>
          <w:szCs w:val="32"/>
        </w:rPr>
        <w:pPrChange w:id="1" w:author="zhao_jian" w:date="2018-10-22T16:26:00Z">
          <w:pPr>
            <w:widowControl/>
            <w:spacing w:line="560" w:lineRule="exact"/>
            <w:ind w:firstLineChars="200" w:firstLine="643"/>
            <w:jc w:val="left"/>
          </w:pPr>
        </w:pPrChange>
      </w:pPr>
      <w:r>
        <w:rPr>
          <w:rFonts w:ascii="方正楷体_GBK" w:eastAsia="方正楷体_GBK" w:cs="方正楷体简体" w:hint="eastAsia"/>
          <w:b/>
          <w:bCs/>
          <w:kern w:val="0"/>
          <w:sz w:val="32"/>
          <w:szCs w:val="32"/>
        </w:rPr>
        <w:t>（二）离境前</w:t>
      </w:r>
      <w:r>
        <w:rPr>
          <w:rFonts w:ascii="方正楷体_GBK" w:eastAsia="方正楷体_GBK" w:cs="方正楷体简体"/>
          <w:b/>
          <w:bCs/>
          <w:kern w:val="0"/>
          <w:sz w:val="32"/>
          <w:szCs w:val="32"/>
        </w:rPr>
        <w:t>检验</w:t>
      </w:r>
      <w:r>
        <w:rPr>
          <w:rFonts w:ascii="方正楷体_GBK" w:eastAsia="方正楷体_GBK" w:cs="方正楷体简体" w:hint="eastAsia"/>
          <w:b/>
          <w:bCs/>
          <w:kern w:val="0"/>
          <w:sz w:val="32"/>
          <w:szCs w:val="32"/>
        </w:rPr>
        <w:t>检疫和证书要求</w:t>
      </w:r>
      <w:r>
        <w:rPr>
          <w:rFonts w:ascii="方正楷体_GBK" w:eastAsia="方正楷体_GBK" w:cs="方正楷体简体"/>
          <w:b/>
          <w:bCs/>
          <w:kern w:val="0"/>
          <w:sz w:val="32"/>
          <w:szCs w:val="32"/>
        </w:rPr>
        <w:t>。</w:t>
      </w:r>
    </w:p>
    <w:p w:rsidR="009269D4" w:rsidRDefault="00AB3CD1">
      <w:pPr>
        <w:pStyle w:val="100"/>
        <w:spacing w:line="560" w:lineRule="exact"/>
        <w:ind w:leftChars="-1" w:left="-2" w:firstLineChars="199" w:firstLine="637"/>
        <w:rPr>
          <w:rFonts w:eastAsia="方正仿宋_GBK" w:cs="方正仿宋简体"/>
          <w:kern w:val="0"/>
          <w:sz w:val="32"/>
          <w:szCs w:val="32"/>
        </w:rPr>
      </w:pPr>
      <w:r>
        <w:rPr>
          <w:rFonts w:eastAsia="方正仿宋_GBK" w:cs="方正仿宋简体"/>
          <w:kern w:val="0"/>
          <w:sz w:val="32"/>
          <w:szCs w:val="32"/>
        </w:rPr>
        <w:t>1</w:t>
      </w:r>
      <w:r>
        <w:rPr>
          <w:rFonts w:eastAsia="方正仿宋_GBK" w:cs="方正仿宋简体"/>
          <w:kern w:val="0"/>
          <w:sz w:val="32"/>
          <w:szCs w:val="32"/>
        </w:rPr>
        <w:t>．印方应对输华菜籽粕生产加工企业加强日常监管（至少</w:t>
      </w:r>
      <w:r>
        <w:rPr>
          <w:rFonts w:eastAsia="方正仿宋_GBK" w:cs="方正仿宋简体"/>
          <w:kern w:val="0"/>
          <w:sz w:val="32"/>
          <w:szCs w:val="32"/>
        </w:rPr>
        <w:t>3</w:t>
      </w:r>
      <w:r>
        <w:rPr>
          <w:rFonts w:eastAsia="方正仿宋_GBK" w:cs="方正仿宋简体"/>
          <w:kern w:val="0"/>
          <w:sz w:val="32"/>
          <w:szCs w:val="32"/>
        </w:rPr>
        <w:t>个月</w:t>
      </w:r>
      <w:r>
        <w:rPr>
          <w:rFonts w:eastAsia="方正仿宋_GBK" w:cs="方正仿宋简体"/>
          <w:kern w:val="0"/>
          <w:sz w:val="32"/>
          <w:szCs w:val="32"/>
        </w:rPr>
        <w:t>1</w:t>
      </w:r>
      <w:r>
        <w:rPr>
          <w:rFonts w:eastAsia="方正仿宋_GBK" w:cs="方正仿宋简体"/>
          <w:kern w:val="0"/>
          <w:sz w:val="32"/>
          <w:szCs w:val="32"/>
        </w:rPr>
        <w:t>次），加强官方控制，确保产品安全卫生状况。</w:t>
      </w:r>
    </w:p>
    <w:p w:rsidR="009269D4" w:rsidRDefault="00AB3CD1">
      <w:pPr>
        <w:pStyle w:val="100"/>
        <w:spacing w:line="560" w:lineRule="exact"/>
        <w:ind w:leftChars="-1" w:left="-2" w:firstLineChars="199" w:firstLine="637"/>
        <w:rPr>
          <w:rFonts w:eastAsia="方正仿宋_GBK" w:cs="方正仿宋简体"/>
          <w:kern w:val="0"/>
          <w:sz w:val="32"/>
          <w:szCs w:val="32"/>
        </w:rPr>
      </w:pPr>
      <w:r>
        <w:rPr>
          <w:rFonts w:eastAsia="方正仿宋_GBK" w:cs="方正仿宋简体"/>
          <w:kern w:val="0"/>
          <w:sz w:val="32"/>
          <w:szCs w:val="32"/>
        </w:rPr>
        <w:t>2</w:t>
      </w:r>
      <w:r>
        <w:rPr>
          <w:rFonts w:eastAsia="方正仿宋_GBK" w:cs="方正仿宋简体"/>
          <w:kern w:val="0"/>
          <w:sz w:val="32"/>
          <w:szCs w:val="32"/>
        </w:rPr>
        <w:t>．经植物检疫合格的，印方应出具官方植物检疫证书（样本见附</w:t>
      </w:r>
      <w:r>
        <w:rPr>
          <w:rFonts w:eastAsia="方正仿宋_GBK" w:cs="方正仿宋简体"/>
          <w:kern w:val="0"/>
          <w:sz w:val="32"/>
          <w:szCs w:val="32"/>
        </w:rPr>
        <w:t>1</w:t>
      </w:r>
      <w:r>
        <w:rPr>
          <w:rFonts w:eastAsia="方正仿宋_GBK" w:cs="方正仿宋简体"/>
          <w:kern w:val="0"/>
          <w:sz w:val="32"/>
          <w:szCs w:val="32"/>
        </w:rPr>
        <w:t>）。</w:t>
      </w:r>
    </w:p>
    <w:p w:rsidR="009269D4" w:rsidRDefault="00AB3CD1">
      <w:pPr>
        <w:pStyle w:val="100"/>
        <w:spacing w:line="560" w:lineRule="exact"/>
        <w:ind w:leftChars="-1" w:left="-2" w:firstLineChars="199" w:firstLine="637"/>
        <w:rPr>
          <w:rFonts w:eastAsia="方正仿宋_GBK" w:cs="方正仿宋简体"/>
          <w:kern w:val="0"/>
          <w:sz w:val="32"/>
          <w:szCs w:val="32"/>
        </w:rPr>
      </w:pPr>
      <w:r>
        <w:rPr>
          <w:rFonts w:eastAsia="方正仿宋_GBK" w:cs="方正仿宋简体"/>
          <w:kern w:val="0"/>
          <w:sz w:val="32"/>
          <w:szCs w:val="32"/>
        </w:rPr>
        <w:t>3</w:t>
      </w:r>
      <w:r>
        <w:rPr>
          <w:rFonts w:eastAsia="方正仿宋_GBK" w:cs="方正仿宋简体"/>
          <w:kern w:val="0"/>
          <w:sz w:val="32"/>
          <w:szCs w:val="32"/>
        </w:rPr>
        <w:t>．输华菜籽粕应进行理化指标</w:t>
      </w:r>
      <w:r>
        <w:rPr>
          <w:rFonts w:eastAsia="方正仿宋_GBK" w:cs="方正仿宋简体"/>
          <w:kern w:val="0"/>
          <w:sz w:val="32"/>
          <w:szCs w:val="32"/>
        </w:rPr>
        <w:t>、重金属、农药残留、微生物、真菌毒素、放射性残留等项目检测，并随附</w:t>
      </w:r>
      <w:r>
        <w:rPr>
          <w:rFonts w:eastAsia="方正仿宋_GBK" w:cs="方正仿宋简体"/>
          <w:kern w:val="0"/>
          <w:sz w:val="32"/>
          <w:szCs w:val="32"/>
        </w:rPr>
        <w:t>EIC</w:t>
      </w:r>
      <w:r>
        <w:rPr>
          <w:rFonts w:eastAsia="方正仿宋_GBK" w:cs="方正仿宋简体"/>
          <w:kern w:val="0"/>
          <w:sz w:val="32"/>
          <w:szCs w:val="32"/>
        </w:rPr>
        <w:t>出具的</w:t>
      </w:r>
      <w:r>
        <w:rPr>
          <w:rFonts w:eastAsia="方正仿宋_GBK" w:cs="方正仿宋简体" w:hint="eastAsia"/>
          <w:kern w:val="0"/>
          <w:sz w:val="32"/>
          <w:szCs w:val="32"/>
        </w:rPr>
        <w:t>“安全卫生声明”</w:t>
      </w:r>
      <w:r>
        <w:rPr>
          <w:rFonts w:eastAsia="方正仿宋_GBK" w:cs="方正仿宋简体"/>
          <w:kern w:val="0"/>
          <w:sz w:val="32"/>
          <w:szCs w:val="32"/>
        </w:rPr>
        <w:t>（样本见附</w:t>
      </w:r>
      <w:r>
        <w:rPr>
          <w:rFonts w:eastAsia="方正仿宋_GBK" w:cs="方正仿宋简体"/>
          <w:kern w:val="0"/>
          <w:sz w:val="32"/>
          <w:szCs w:val="32"/>
        </w:rPr>
        <w:t>2</w:t>
      </w:r>
      <w:r>
        <w:rPr>
          <w:rFonts w:eastAsia="方正仿宋_GBK" w:cs="方正仿宋简体"/>
          <w:kern w:val="0"/>
          <w:sz w:val="32"/>
          <w:szCs w:val="32"/>
        </w:rPr>
        <w:t>）。</w:t>
      </w:r>
    </w:p>
    <w:p w:rsidR="009269D4" w:rsidRDefault="00AB3CD1" w:rsidP="00783B14">
      <w:pPr>
        <w:widowControl/>
        <w:spacing w:line="560" w:lineRule="exact"/>
        <w:ind w:firstLineChars="200" w:firstLine="643"/>
        <w:jc w:val="left"/>
        <w:rPr>
          <w:rFonts w:ascii="方正楷体_GBK" w:eastAsia="方正楷体_GBK" w:cs="方正楷体简体"/>
          <w:b/>
          <w:bCs/>
          <w:kern w:val="0"/>
          <w:sz w:val="32"/>
          <w:szCs w:val="32"/>
        </w:rPr>
        <w:pPrChange w:id="2" w:author="zhao_jian" w:date="2018-10-22T16:26:00Z">
          <w:pPr>
            <w:widowControl/>
            <w:spacing w:line="560" w:lineRule="exact"/>
            <w:ind w:firstLineChars="200" w:firstLine="643"/>
            <w:jc w:val="left"/>
          </w:pPr>
        </w:pPrChange>
      </w:pPr>
      <w:r>
        <w:rPr>
          <w:rFonts w:ascii="方正楷体_GBK" w:eastAsia="方正楷体_GBK" w:cs="方正楷体简体" w:hint="eastAsia"/>
          <w:b/>
          <w:bCs/>
          <w:kern w:val="0"/>
          <w:sz w:val="32"/>
          <w:szCs w:val="32"/>
        </w:rPr>
        <w:t>（三）标识要求</w:t>
      </w:r>
      <w:r>
        <w:rPr>
          <w:rFonts w:ascii="方正楷体_GBK" w:eastAsia="方正楷体_GBK" w:cs="方正楷体简体"/>
          <w:b/>
          <w:bCs/>
          <w:kern w:val="0"/>
          <w:sz w:val="32"/>
          <w:szCs w:val="32"/>
        </w:rPr>
        <w:t>。</w:t>
      </w:r>
    </w:p>
    <w:p w:rsidR="009269D4" w:rsidRDefault="00AB3CD1">
      <w:pPr>
        <w:pStyle w:val="100"/>
        <w:spacing w:line="560" w:lineRule="exact"/>
        <w:ind w:leftChars="-1" w:left="-2" w:firstLineChars="199" w:firstLine="637"/>
        <w:rPr>
          <w:rFonts w:ascii="inherit" w:hAnsi="inherit" w:cs="inherit" w:hint="eastAsia"/>
          <w:kern w:val="0"/>
          <w:sz w:val="24"/>
          <w:szCs w:val="24"/>
        </w:rPr>
      </w:pPr>
      <w:r>
        <w:rPr>
          <w:rFonts w:eastAsia="方正仿宋_GBK" w:cs="方正仿宋简体"/>
          <w:kern w:val="0"/>
          <w:sz w:val="32"/>
          <w:szCs w:val="32"/>
        </w:rPr>
        <w:t>输华菜籽粕的每个集装箱或船舶的每个舱（如散装船运）内应至少有一个包装标志，注明加工厂名称、注册登记号码以及</w:t>
      </w:r>
      <w:r>
        <w:rPr>
          <w:rFonts w:eastAsia="方正仿宋_GBK" w:cs="方正仿宋简体" w:hint="eastAsia"/>
          <w:kern w:val="0"/>
          <w:sz w:val="32"/>
          <w:szCs w:val="32"/>
        </w:rPr>
        <w:t>“</w:t>
      </w:r>
      <w:r>
        <w:rPr>
          <w:rFonts w:eastAsia="方正仿宋_GBK" w:cs="方正仿宋简体"/>
          <w:kern w:val="0"/>
          <w:sz w:val="32"/>
          <w:szCs w:val="32"/>
        </w:rPr>
        <w:t>印度油菜籽粕输往中华人民共和国</w:t>
      </w:r>
      <w:r>
        <w:rPr>
          <w:rFonts w:eastAsia="方正仿宋_GBK" w:cs="方正仿宋简体" w:hint="eastAsia"/>
          <w:kern w:val="0"/>
          <w:sz w:val="32"/>
          <w:szCs w:val="32"/>
        </w:rPr>
        <w:t>”</w:t>
      </w:r>
      <w:r>
        <w:rPr>
          <w:rFonts w:eastAsia="方正仿宋_GBK" w:cs="方正仿宋简体"/>
          <w:kern w:val="0"/>
          <w:sz w:val="32"/>
          <w:szCs w:val="32"/>
        </w:rPr>
        <w:t>中文和英文字样。</w:t>
      </w:r>
    </w:p>
    <w:p w:rsidR="009269D4" w:rsidRDefault="00AB3CD1">
      <w:pPr>
        <w:widowControl/>
        <w:spacing w:line="560" w:lineRule="exact"/>
        <w:ind w:firstLineChars="200" w:firstLine="640"/>
        <w:jc w:val="left"/>
        <w:rPr>
          <w:rFonts w:ascii="方正黑体_GBK" w:eastAsia="方正黑体_GBK" w:cs="方正黑体简体"/>
          <w:kern w:val="0"/>
          <w:sz w:val="32"/>
          <w:szCs w:val="32"/>
        </w:rPr>
      </w:pPr>
      <w:r>
        <w:rPr>
          <w:rFonts w:ascii="方正黑体_GBK" w:eastAsia="方正黑体_GBK" w:cs="方正黑体简体" w:hint="eastAsia"/>
          <w:kern w:val="0"/>
          <w:sz w:val="32"/>
          <w:szCs w:val="32"/>
        </w:rPr>
        <w:t>六、进境</w:t>
      </w:r>
      <w:r>
        <w:rPr>
          <w:rFonts w:ascii="方正黑体_GBK" w:eastAsia="方正黑体_GBK" w:cs="方正黑体简体"/>
          <w:kern w:val="0"/>
          <w:sz w:val="32"/>
          <w:szCs w:val="32"/>
        </w:rPr>
        <w:t>检验</w:t>
      </w:r>
      <w:r>
        <w:rPr>
          <w:rFonts w:ascii="方正黑体_GBK" w:eastAsia="方正黑体_GBK" w:cs="方正黑体简体" w:hint="eastAsia"/>
          <w:kern w:val="0"/>
          <w:sz w:val="32"/>
          <w:szCs w:val="32"/>
        </w:rPr>
        <w:t>检疫</w:t>
      </w:r>
    </w:p>
    <w:p w:rsidR="009269D4" w:rsidRDefault="00AB3CD1" w:rsidP="00783B14">
      <w:pPr>
        <w:widowControl/>
        <w:spacing w:line="560" w:lineRule="exact"/>
        <w:ind w:firstLineChars="200" w:firstLine="643"/>
        <w:jc w:val="left"/>
        <w:rPr>
          <w:rFonts w:ascii="方正楷体_GBK" w:eastAsia="方正楷体_GBK" w:cs="方正楷体简体"/>
          <w:b/>
          <w:bCs/>
          <w:kern w:val="0"/>
          <w:sz w:val="32"/>
          <w:szCs w:val="32"/>
        </w:rPr>
        <w:pPrChange w:id="3" w:author="zhao_jian" w:date="2018-10-22T16:26:00Z">
          <w:pPr>
            <w:widowControl/>
            <w:spacing w:line="560" w:lineRule="exact"/>
            <w:ind w:firstLineChars="200" w:firstLine="643"/>
            <w:jc w:val="left"/>
          </w:pPr>
        </w:pPrChange>
      </w:pPr>
      <w:r>
        <w:rPr>
          <w:rFonts w:ascii="方正楷体_GBK" w:eastAsia="方正楷体_GBK" w:cs="方正楷体简体" w:hint="eastAsia"/>
          <w:b/>
          <w:bCs/>
          <w:kern w:val="0"/>
          <w:sz w:val="32"/>
          <w:szCs w:val="32"/>
        </w:rPr>
        <w:t>（一）证</w:t>
      </w:r>
      <w:r>
        <w:rPr>
          <w:rFonts w:ascii="方正楷体_GBK" w:eastAsia="方正楷体_GBK" w:cs="方正楷体简体"/>
          <w:b/>
          <w:bCs/>
          <w:kern w:val="0"/>
          <w:sz w:val="32"/>
          <w:szCs w:val="32"/>
        </w:rPr>
        <w:t>单</w:t>
      </w:r>
      <w:r>
        <w:rPr>
          <w:rFonts w:ascii="方正楷体_GBK" w:eastAsia="方正楷体_GBK" w:cs="方正楷体简体" w:hint="eastAsia"/>
          <w:b/>
          <w:bCs/>
          <w:kern w:val="0"/>
          <w:sz w:val="32"/>
          <w:szCs w:val="32"/>
        </w:rPr>
        <w:t>核查</w:t>
      </w:r>
      <w:r>
        <w:rPr>
          <w:rFonts w:ascii="方正楷体_GBK" w:eastAsia="方正楷体_GBK" w:cs="方正楷体简体"/>
          <w:b/>
          <w:bCs/>
          <w:kern w:val="0"/>
          <w:sz w:val="32"/>
          <w:szCs w:val="32"/>
        </w:rPr>
        <w:t>。</w:t>
      </w:r>
    </w:p>
    <w:p w:rsidR="009269D4" w:rsidRDefault="00AB3CD1">
      <w:pPr>
        <w:pStyle w:val="100"/>
        <w:spacing w:line="560" w:lineRule="exact"/>
        <w:ind w:leftChars="-1" w:left="-2" w:firstLineChars="199" w:firstLine="637"/>
        <w:rPr>
          <w:rFonts w:eastAsia="方正仿宋_GBK" w:cs="方正仿宋简体"/>
          <w:kern w:val="0"/>
          <w:sz w:val="32"/>
          <w:szCs w:val="32"/>
        </w:rPr>
      </w:pPr>
      <w:r>
        <w:rPr>
          <w:rFonts w:eastAsia="方正仿宋_GBK" w:cs="方正仿宋简体"/>
          <w:kern w:val="0"/>
          <w:sz w:val="32"/>
          <w:szCs w:val="32"/>
        </w:rPr>
        <w:t>1</w:t>
      </w:r>
      <w:r>
        <w:rPr>
          <w:rFonts w:eastAsia="方正仿宋_GBK" w:cs="方正仿宋简体"/>
          <w:kern w:val="0"/>
          <w:sz w:val="32"/>
          <w:szCs w:val="32"/>
        </w:rPr>
        <w:t>．核查印方出具的</w:t>
      </w:r>
      <w:r>
        <w:rPr>
          <w:rFonts w:eastAsia="方正仿宋_GBK" w:cs="方正仿宋简体" w:hint="eastAsia"/>
          <w:kern w:val="0"/>
          <w:sz w:val="32"/>
          <w:szCs w:val="32"/>
        </w:rPr>
        <w:t>“</w:t>
      </w:r>
      <w:r>
        <w:rPr>
          <w:rFonts w:eastAsia="方正仿宋_GBK" w:cs="方正仿宋简体"/>
          <w:kern w:val="0"/>
          <w:sz w:val="32"/>
          <w:szCs w:val="32"/>
        </w:rPr>
        <w:t>植物检疫证书</w:t>
      </w:r>
      <w:r>
        <w:rPr>
          <w:rFonts w:eastAsia="方正仿宋_GBK" w:cs="方正仿宋简体" w:hint="eastAsia"/>
          <w:kern w:val="0"/>
          <w:sz w:val="32"/>
          <w:szCs w:val="32"/>
        </w:rPr>
        <w:t>”</w:t>
      </w:r>
      <w:r>
        <w:rPr>
          <w:rFonts w:eastAsia="方正仿宋_GBK" w:cs="方正仿宋简体"/>
          <w:kern w:val="0"/>
          <w:sz w:val="32"/>
          <w:szCs w:val="32"/>
        </w:rPr>
        <w:t>是否与样本相符。</w:t>
      </w:r>
    </w:p>
    <w:p w:rsidR="009269D4" w:rsidRDefault="00AB3CD1">
      <w:pPr>
        <w:pStyle w:val="100"/>
        <w:spacing w:line="560" w:lineRule="exact"/>
        <w:ind w:leftChars="-1" w:left="-2" w:firstLineChars="199" w:firstLine="637"/>
        <w:rPr>
          <w:rStyle w:val="610Char"/>
          <w:rFonts w:eastAsia="方正仿宋_GBK" w:cs="方正仿宋简体"/>
          <w:kern w:val="0"/>
          <w:sz w:val="32"/>
          <w:szCs w:val="32"/>
        </w:rPr>
      </w:pPr>
      <w:r>
        <w:rPr>
          <w:rStyle w:val="610Char"/>
          <w:rFonts w:eastAsia="方正仿宋_GBK" w:cs="方正仿宋简体"/>
          <w:kern w:val="0"/>
          <w:sz w:val="32"/>
          <w:szCs w:val="32"/>
        </w:rPr>
        <w:t>2</w:t>
      </w:r>
      <w:r>
        <w:rPr>
          <w:rStyle w:val="610Char"/>
          <w:rFonts w:eastAsia="方正仿宋_GBK" w:cs="方正仿宋简体"/>
          <w:kern w:val="0"/>
          <w:sz w:val="32"/>
          <w:szCs w:val="32"/>
        </w:rPr>
        <w:t>．核查</w:t>
      </w:r>
      <w:r>
        <w:rPr>
          <w:rStyle w:val="610Char"/>
          <w:rFonts w:eastAsia="方正仿宋_GBK" w:cs="方正仿宋简体"/>
          <w:kern w:val="0"/>
          <w:sz w:val="32"/>
          <w:szCs w:val="32"/>
        </w:rPr>
        <w:t>EIC</w:t>
      </w:r>
      <w:r>
        <w:rPr>
          <w:rStyle w:val="610Char"/>
          <w:rFonts w:eastAsia="方正仿宋_GBK" w:cs="方正仿宋简体"/>
          <w:kern w:val="0"/>
          <w:sz w:val="32"/>
          <w:szCs w:val="32"/>
        </w:rPr>
        <w:t>出具的</w:t>
      </w:r>
      <w:r>
        <w:rPr>
          <w:rStyle w:val="610Char"/>
          <w:rFonts w:eastAsia="方正仿宋_GBK" w:cs="方正仿宋简体" w:hint="eastAsia"/>
          <w:kern w:val="0"/>
          <w:sz w:val="32"/>
          <w:szCs w:val="32"/>
        </w:rPr>
        <w:t>“安全卫生声明”</w:t>
      </w:r>
      <w:r>
        <w:rPr>
          <w:rStyle w:val="610Char"/>
          <w:rFonts w:eastAsia="方正仿宋_GBK" w:cs="方正仿宋简体"/>
          <w:kern w:val="0"/>
          <w:sz w:val="32"/>
          <w:szCs w:val="32"/>
        </w:rPr>
        <w:t>是否与样本相符。</w:t>
      </w:r>
    </w:p>
    <w:p w:rsidR="009269D4" w:rsidRDefault="00AB3CD1">
      <w:pPr>
        <w:pStyle w:val="100"/>
        <w:spacing w:line="560" w:lineRule="exact"/>
        <w:ind w:leftChars="-1" w:left="-2" w:firstLineChars="199" w:firstLine="637"/>
        <w:rPr>
          <w:rFonts w:eastAsia="方正仿宋_GBK" w:cs="方正仿宋简体"/>
          <w:kern w:val="0"/>
          <w:sz w:val="32"/>
          <w:szCs w:val="32"/>
        </w:rPr>
      </w:pPr>
      <w:r>
        <w:rPr>
          <w:rStyle w:val="610Char"/>
          <w:rFonts w:eastAsia="方正仿宋_GBK" w:cs="方正仿宋简体"/>
          <w:kern w:val="0"/>
          <w:sz w:val="32"/>
          <w:szCs w:val="32"/>
        </w:rPr>
        <w:t>3</w:t>
      </w:r>
      <w:r>
        <w:rPr>
          <w:rStyle w:val="610Char"/>
          <w:rFonts w:eastAsia="方正仿宋_GBK" w:cs="方正仿宋简体"/>
          <w:kern w:val="0"/>
          <w:sz w:val="32"/>
          <w:szCs w:val="32"/>
        </w:rPr>
        <w:t>．核查是否来自注册登记的加工厂。</w:t>
      </w:r>
    </w:p>
    <w:p w:rsidR="009269D4" w:rsidRDefault="00AB3CD1" w:rsidP="00783B14">
      <w:pPr>
        <w:widowControl/>
        <w:spacing w:line="560" w:lineRule="exact"/>
        <w:ind w:firstLineChars="200" w:firstLine="643"/>
        <w:jc w:val="left"/>
        <w:rPr>
          <w:rFonts w:ascii="方正楷体_GBK" w:eastAsia="方正楷体_GBK" w:cs="方正楷体简体"/>
          <w:b/>
          <w:bCs/>
          <w:kern w:val="0"/>
          <w:sz w:val="32"/>
          <w:szCs w:val="32"/>
        </w:rPr>
        <w:pPrChange w:id="4" w:author="zhao_jian" w:date="2018-10-22T16:26:00Z">
          <w:pPr>
            <w:widowControl/>
            <w:spacing w:line="560" w:lineRule="exact"/>
            <w:ind w:firstLineChars="200" w:firstLine="643"/>
            <w:jc w:val="left"/>
          </w:pPr>
        </w:pPrChange>
      </w:pPr>
      <w:r>
        <w:rPr>
          <w:rFonts w:ascii="方正楷体_GBK" w:eastAsia="方正楷体_GBK" w:cs="方正楷体简体" w:hint="eastAsia"/>
          <w:b/>
          <w:bCs/>
          <w:kern w:val="0"/>
          <w:sz w:val="32"/>
          <w:szCs w:val="32"/>
        </w:rPr>
        <w:t>（二）货物检查</w:t>
      </w:r>
      <w:r>
        <w:rPr>
          <w:rFonts w:ascii="方正楷体_GBK" w:eastAsia="方正楷体_GBK" w:cs="方正楷体简体"/>
          <w:b/>
          <w:bCs/>
          <w:kern w:val="0"/>
          <w:sz w:val="32"/>
          <w:szCs w:val="32"/>
        </w:rPr>
        <w:t>。</w:t>
      </w:r>
    </w:p>
    <w:p w:rsidR="009269D4" w:rsidRDefault="00AB3CD1">
      <w:pPr>
        <w:pStyle w:val="100"/>
        <w:spacing w:line="560" w:lineRule="exact"/>
        <w:ind w:leftChars="-1" w:left="-2" w:firstLineChars="199" w:firstLine="637"/>
        <w:rPr>
          <w:rFonts w:eastAsia="方正仿宋_GBK" w:cs="方正仿宋简体"/>
          <w:kern w:val="0"/>
          <w:sz w:val="32"/>
          <w:szCs w:val="32"/>
        </w:rPr>
      </w:pPr>
      <w:r>
        <w:rPr>
          <w:rFonts w:eastAsia="方正仿宋_GBK" w:cs="方正仿宋简体"/>
          <w:kern w:val="0"/>
          <w:sz w:val="32"/>
          <w:szCs w:val="32"/>
        </w:rPr>
        <w:t>根据《进境饲料检验检疫工作程序》</w:t>
      </w:r>
      <w:r>
        <w:rPr>
          <w:rFonts w:eastAsia="方正仿宋_GBK" w:cs="方正仿宋_GBK"/>
          <w:kern w:val="0"/>
          <w:sz w:val="32"/>
          <w:szCs w:val="32"/>
        </w:rPr>
        <w:t>等有关</w:t>
      </w:r>
      <w:r>
        <w:rPr>
          <w:rFonts w:eastAsia="方正仿宋_GBK" w:cs="方正仿宋简体"/>
          <w:kern w:val="0"/>
          <w:sz w:val="32"/>
          <w:szCs w:val="32"/>
        </w:rPr>
        <w:t>规定，结合本要求第四条、第五条，对进境菜籽粕实施检验检疫，并抽样送实验室进行检测鉴定。</w:t>
      </w:r>
      <w:r>
        <w:rPr>
          <w:rFonts w:eastAsia="方正仿宋_GBK" w:cs="方正仿宋_GBK"/>
          <w:kern w:val="0"/>
          <w:sz w:val="32"/>
          <w:szCs w:val="32"/>
        </w:rPr>
        <w:t>经检验检疫合格的，准予入境。</w:t>
      </w:r>
    </w:p>
    <w:p w:rsidR="009269D4" w:rsidRDefault="00AB3CD1" w:rsidP="00783B14">
      <w:pPr>
        <w:widowControl/>
        <w:spacing w:line="560" w:lineRule="exact"/>
        <w:ind w:firstLineChars="200" w:firstLine="643"/>
        <w:jc w:val="left"/>
        <w:rPr>
          <w:rFonts w:ascii="方正楷体_GBK" w:eastAsia="方正楷体_GBK" w:cs="方正楷体简体"/>
          <w:b/>
          <w:bCs/>
          <w:kern w:val="0"/>
          <w:sz w:val="32"/>
          <w:szCs w:val="32"/>
        </w:rPr>
        <w:pPrChange w:id="5" w:author="zhao_jian" w:date="2018-10-22T16:26:00Z">
          <w:pPr>
            <w:widowControl/>
            <w:spacing w:line="560" w:lineRule="exact"/>
            <w:ind w:firstLineChars="200" w:firstLine="643"/>
            <w:jc w:val="left"/>
          </w:pPr>
        </w:pPrChange>
      </w:pPr>
      <w:r>
        <w:rPr>
          <w:rFonts w:ascii="方正楷体_GBK" w:eastAsia="方正楷体_GBK" w:cs="方正楷体简体" w:hint="eastAsia"/>
          <w:b/>
          <w:bCs/>
          <w:kern w:val="0"/>
          <w:sz w:val="32"/>
          <w:szCs w:val="32"/>
        </w:rPr>
        <w:t>（三）不符合情况处理</w:t>
      </w:r>
      <w:r>
        <w:rPr>
          <w:rFonts w:ascii="方正楷体_GBK" w:eastAsia="方正楷体_GBK" w:cs="方正楷体简体"/>
          <w:b/>
          <w:bCs/>
          <w:kern w:val="0"/>
          <w:sz w:val="32"/>
          <w:szCs w:val="32"/>
        </w:rPr>
        <w:t>。</w:t>
      </w:r>
    </w:p>
    <w:p w:rsidR="009269D4" w:rsidRDefault="00AB3CD1">
      <w:pPr>
        <w:pStyle w:val="100"/>
        <w:spacing w:line="560" w:lineRule="exact"/>
        <w:ind w:leftChars="-1" w:left="-2" w:firstLineChars="199" w:firstLine="637"/>
        <w:rPr>
          <w:rFonts w:eastAsia="方正仿宋_GBK" w:cs="方正仿宋_GBK"/>
          <w:kern w:val="0"/>
          <w:sz w:val="32"/>
          <w:szCs w:val="32"/>
        </w:rPr>
      </w:pPr>
      <w:r>
        <w:rPr>
          <w:rFonts w:eastAsia="方正仿宋_GBK" w:cs="方正仿宋_GBK"/>
          <w:kern w:val="0"/>
          <w:sz w:val="32"/>
          <w:szCs w:val="32"/>
        </w:rPr>
        <w:t>1</w:t>
      </w:r>
      <w:r>
        <w:rPr>
          <w:rFonts w:eastAsia="方正仿宋_GBK" w:cs="方正仿宋_GBK"/>
          <w:kern w:val="0"/>
          <w:sz w:val="32"/>
          <w:szCs w:val="32"/>
        </w:rPr>
        <w:t>．植物检疫证书或安全卫生声明不符合要求，作退回或销毁处理；</w:t>
      </w:r>
    </w:p>
    <w:p w:rsidR="009269D4" w:rsidRDefault="00AB3CD1">
      <w:pPr>
        <w:pStyle w:val="100"/>
        <w:spacing w:line="560" w:lineRule="exact"/>
        <w:ind w:leftChars="-1" w:left="-2" w:firstLineChars="199" w:firstLine="637"/>
        <w:rPr>
          <w:rFonts w:eastAsia="方正仿宋_GBK" w:cs="方正仿宋_GBK"/>
          <w:kern w:val="0"/>
          <w:sz w:val="32"/>
          <w:szCs w:val="32"/>
        </w:rPr>
      </w:pPr>
      <w:r>
        <w:rPr>
          <w:rFonts w:eastAsia="方正仿宋_GBK" w:cs="方正仿宋_GBK"/>
          <w:kern w:val="0"/>
          <w:sz w:val="32"/>
          <w:szCs w:val="32"/>
        </w:rPr>
        <w:t>2</w:t>
      </w:r>
      <w:r>
        <w:rPr>
          <w:rFonts w:eastAsia="方正仿宋_GBK" w:cs="方正仿宋_GBK"/>
          <w:kern w:val="0"/>
          <w:sz w:val="32"/>
          <w:szCs w:val="32"/>
        </w:rPr>
        <w:t>．来自未经注册登记的加工厂，作退回或销毁处理；</w:t>
      </w:r>
    </w:p>
    <w:p w:rsidR="009269D4" w:rsidRDefault="00AB3CD1">
      <w:pPr>
        <w:pStyle w:val="100"/>
        <w:spacing w:line="560" w:lineRule="exact"/>
        <w:ind w:leftChars="-1" w:left="-2" w:firstLineChars="199" w:firstLine="637"/>
        <w:rPr>
          <w:rFonts w:eastAsia="方正仿宋_GBK" w:cs="方正仿宋_GBK"/>
          <w:kern w:val="0"/>
          <w:sz w:val="32"/>
          <w:szCs w:val="32"/>
        </w:rPr>
      </w:pPr>
      <w:r>
        <w:rPr>
          <w:rFonts w:eastAsia="方正仿宋_GBK" w:cs="方正仿宋_GBK"/>
          <w:kern w:val="0"/>
          <w:sz w:val="32"/>
          <w:szCs w:val="32"/>
        </w:rPr>
        <w:t>3</w:t>
      </w:r>
      <w:r>
        <w:rPr>
          <w:rFonts w:eastAsia="方正仿宋_GBK" w:cs="方正仿宋_GBK"/>
          <w:kern w:val="0"/>
          <w:sz w:val="32"/>
          <w:szCs w:val="32"/>
        </w:rPr>
        <w:t>．发现活的检疫性有害生物，或其他活的生物，如老鼠等啮齿类动物，作</w:t>
      </w:r>
      <w:r>
        <w:rPr>
          <w:rFonts w:eastAsia="方正仿宋_GBK" w:cs="方正仿宋_GBK"/>
          <w:sz w:val="32"/>
          <w:szCs w:val="32"/>
        </w:rPr>
        <w:t>退回、销毁或检疫除害处理</w:t>
      </w:r>
      <w:r>
        <w:rPr>
          <w:rFonts w:eastAsia="方正仿宋_GBK" w:cs="方正仿宋_GBK"/>
          <w:kern w:val="0"/>
          <w:sz w:val="32"/>
          <w:szCs w:val="32"/>
        </w:rPr>
        <w:t>；</w:t>
      </w:r>
    </w:p>
    <w:p w:rsidR="009269D4" w:rsidRDefault="00AB3CD1">
      <w:pPr>
        <w:pStyle w:val="100"/>
        <w:spacing w:line="560" w:lineRule="exact"/>
        <w:ind w:leftChars="-1" w:left="-2" w:firstLineChars="199" w:firstLine="637"/>
        <w:rPr>
          <w:rFonts w:eastAsia="方正仿宋_GBK" w:cs="方正仿宋_GBK"/>
          <w:kern w:val="0"/>
          <w:sz w:val="32"/>
          <w:szCs w:val="32"/>
        </w:rPr>
      </w:pPr>
      <w:r>
        <w:rPr>
          <w:rFonts w:eastAsia="方正仿宋_GBK" w:cs="方正仿宋_GBK"/>
          <w:kern w:val="0"/>
          <w:sz w:val="32"/>
          <w:szCs w:val="32"/>
        </w:rPr>
        <w:t>4</w:t>
      </w:r>
      <w:r>
        <w:rPr>
          <w:rFonts w:eastAsia="方正仿宋_GBK" w:cs="方正仿宋_GBK"/>
          <w:kern w:val="0"/>
          <w:sz w:val="32"/>
          <w:szCs w:val="32"/>
        </w:rPr>
        <w:t>．发现土壤、未经中国官方批准的转基因成分，作退回或销毁处理；</w:t>
      </w:r>
    </w:p>
    <w:p w:rsidR="009269D4" w:rsidRDefault="00AB3CD1">
      <w:pPr>
        <w:pStyle w:val="100"/>
        <w:spacing w:line="560" w:lineRule="exact"/>
        <w:ind w:leftChars="-1" w:left="-2" w:firstLineChars="199" w:firstLine="637"/>
        <w:rPr>
          <w:rFonts w:eastAsia="方正仿宋_GBK" w:cs="方正仿宋_GBK"/>
          <w:kern w:val="0"/>
          <w:sz w:val="32"/>
          <w:szCs w:val="32"/>
        </w:rPr>
      </w:pPr>
      <w:r>
        <w:rPr>
          <w:rFonts w:eastAsia="方正仿宋_GBK" w:cs="方正仿宋_GBK"/>
          <w:kern w:val="0"/>
          <w:sz w:val="32"/>
          <w:szCs w:val="32"/>
        </w:rPr>
        <w:t>5</w:t>
      </w:r>
      <w:r>
        <w:rPr>
          <w:rFonts w:eastAsia="方正仿宋_GBK" w:cs="方正仿宋_GBK"/>
          <w:kern w:val="0"/>
          <w:sz w:val="32"/>
          <w:szCs w:val="32"/>
        </w:rPr>
        <w:t>．发现动物粪便、动物尸体、禽类羽毛、植物种子或不符合中国饲料相关安全卫生标准，按照相关法律法规作除害、退回或销毁处理。</w:t>
      </w:r>
    </w:p>
    <w:p w:rsidR="009269D4" w:rsidRDefault="00AB3CD1">
      <w:pPr>
        <w:pStyle w:val="100"/>
        <w:spacing w:line="560" w:lineRule="exact"/>
        <w:ind w:leftChars="-1" w:left="-2" w:firstLineChars="199" w:firstLine="637"/>
        <w:rPr>
          <w:rFonts w:eastAsia="方正仿宋_GBK" w:cs="方正仿宋_GBK"/>
          <w:kern w:val="0"/>
          <w:sz w:val="32"/>
          <w:szCs w:val="32"/>
        </w:rPr>
      </w:pPr>
      <w:r>
        <w:rPr>
          <w:rFonts w:eastAsia="方正仿宋_GBK" w:cs="方正仿宋_GBK"/>
          <w:kern w:val="0"/>
          <w:sz w:val="32"/>
          <w:szCs w:val="32"/>
        </w:rPr>
        <w:t>6</w:t>
      </w:r>
      <w:r>
        <w:rPr>
          <w:rFonts w:eastAsia="方正仿宋_GBK" w:cs="方正仿宋_GBK"/>
          <w:kern w:val="0"/>
          <w:sz w:val="32"/>
          <w:szCs w:val="32"/>
        </w:rPr>
        <w:t>．发现集装箱或船舶的包装标志或者产品标签不符合中国饲料标准要求的，作补正、退回或销毁处理。</w:t>
      </w:r>
    </w:p>
    <w:p w:rsidR="009269D4" w:rsidRDefault="00AB3CD1">
      <w:pPr>
        <w:pStyle w:val="100"/>
        <w:spacing w:line="560" w:lineRule="exact"/>
        <w:ind w:leftChars="-1" w:left="-2" w:firstLineChars="199" w:firstLine="637"/>
        <w:rPr>
          <w:rFonts w:eastAsia="方正仿宋_GBK" w:cs="方正仿宋_GBK"/>
          <w:kern w:val="0"/>
          <w:sz w:val="32"/>
          <w:szCs w:val="32"/>
        </w:rPr>
      </w:pPr>
      <w:r>
        <w:rPr>
          <w:rFonts w:eastAsia="方正仿宋_GBK" w:cs="方正仿宋_GBK"/>
          <w:kern w:val="0"/>
          <w:sz w:val="32"/>
          <w:szCs w:val="32"/>
        </w:rPr>
        <w:t>发现上述违规情况，</w:t>
      </w:r>
      <w:r>
        <w:rPr>
          <w:rFonts w:eastAsia="方正仿宋_GBK" w:cs="方正仿宋_GBK"/>
          <w:kern w:val="0"/>
          <w:sz w:val="32"/>
          <w:szCs w:val="32"/>
        </w:rPr>
        <w:t>GACC</w:t>
      </w:r>
      <w:r>
        <w:rPr>
          <w:rFonts w:eastAsia="方正仿宋_GBK" w:cs="方正仿宋_GBK"/>
          <w:kern w:val="0"/>
          <w:sz w:val="32"/>
          <w:szCs w:val="32"/>
        </w:rPr>
        <w:t>将向</w:t>
      </w:r>
      <w:r>
        <w:rPr>
          <w:rFonts w:eastAsia="方正仿宋_GBK" w:cs="方正仿宋_GBK"/>
          <w:kern w:val="0"/>
          <w:sz w:val="32"/>
          <w:szCs w:val="32"/>
        </w:rPr>
        <w:t>EIC</w:t>
      </w:r>
      <w:r>
        <w:rPr>
          <w:rFonts w:eastAsia="方正仿宋_GBK" w:cs="方正仿宋_GBK"/>
          <w:kern w:val="0"/>
          <w:sz w:val="32"/>
          <w:szCs w:val="32"/>
        </w:rPr>
        <w:t>通报，并视违规严重程度采取暂停相关加工厂输华资质等措施。</w:t>
      </w:r>
      <w:r>
        <w:rPr>
          <w:rFonts w:eastAsia="方正仿宋_GBK" w:cs="方正仿宋_GBK"/>
          <w:kern w:val="0"/>
          <w:sz w:val="32"/>
          <w:szCs w:val="32"/>
        </w:rPr>
        <w:t> </w:t>
      </w:r>
    </w:p>
    <w:p w:rsidR="009269D4" w:rsidRDefault="00AB3CD1">
      <w:pPr>
        <w:rPr>
          <w:rFonts w:ascii="方正黑体_GBK" w:eastAsia="方正黑体_GBK"/>
          <w:sz w:val="32"/>
          <w:szCs w:val="32"/>
        </w:rPr>
      </w:pPr>
      <w:r>
        <w:rPr>
          <w:rFonts w:ascii="inherit" w:hAnsi="inherit" w:cs="inherit"/>
          <w:kern w:val="0"/>
          <w:sz w:val="24"/>
          <w:szCs w:val="24"/>
        </w:rPr>
        <w:br w:type="page"/>
      </w:r>
      <w:r>
        <w:rPr>
          <w:rFonts w:ascii="方正黑体_GBK" w:eastAsia="方正黑体_GBK" w:cs="黑体" w:hint="eastAsia"/>
          <w:sz w:val="32"/>
          <w:szCs w:val="32"/>
        </w:rPr>
        <w:t>附</w:t>
      </w:r>
      <w:r>
        <w:rPr>
          <w:rFonts w:ascii="方正黑体_GBK" w:eastAsia="方正黑体_GBK" w:cs="黑体"/>
          <w:sz w:val="32"/>
          <w:szCs w:val="32"/>
        </w:rPr>
        <w:t>1</w:t>
      </w:r>
    </w:p>
    <w:p w:rsidR="009269D4" w:rsidRDefault="00AB3CD1">
      <w:pPr>
        <w:pStyle w:val="a5"/>
        <w:snapToGrid w:val="0"/>
        <w:spacing w:line="560" w:lineRule="exact"/>
        <w:jc w:val="center"/>
        <w:rPr>
          <w:rFonts w:ascii="方正小标宋_GBK" w:eastAsia="方正小标宋_GBK" w:cs="Arial"/>
          <w:sz w:val="36"/>
          <w:szCs w:val="36"/>
        </w:rPr>
      </w:pPr>
      <w:r>
        <w:rPr>
          <w:rFonts w:ascii="方正小标宋_GBK" w:eastAsia="方正小标宋_GBK" w:cs="Arial" w:hint="eastAsia"/>
          <w:sz w:val="36"/>
          <w:szCs w:val="36"/>
        </w:rPr>
        <w:t>植物检疫证书样本</w:t>
      </w:r>
    </w:p>
    <w:p w:rsidR="009269D4" w:rsidRDefault="00AB3CD1">
      <w:pPr>
        <w:pStyle w:val="a5"/>
        <w:snapToGrid w:val="0"/>
        <w:spacing w:line="560" w:lineRule="exact"/>
        <w:jc w:val="center"/>
        <w:rPr>
          <w:rFonts w:ascii="方正小标宋_GBK" w:eastAsia="方正小标宋_GBK" w:cs="Arial"/>
          <w:bCs/>
          <w:sz w:val="36"/>
          <w:szCs w:val="36"/>
        </w:rPr>
      </w:pPr>
      <w:r>
        <w:rPr>
          <w:rFonts w:ascii="方正小标宋_GBK" w:eastAsia="方正小标宋_GBK" w:cs="Arial" w:hint="eastAsia"/>
          <w:bCs/>
          <w:sz w:val="36"/>
          <w:szCs w:val="36"/>
        </w:rPr>
        <w:t>Sample of Phytosanitary Certificate</w:t>
      </w:r>
    </w:p>
    <w:p w:rsidR="009269D4" w:rsidRDefault="00AB3CD1">
      <w:pPr>
        <w:snapToGrid w:val="0"/>
        <w:jc w:val="center"/>
      </w:pPr>
      <w:r>
        <w:rPr>
          <w:noProof/>
        </w:rPr>
        <w:drawing>
          <wp:inline distT="0" distB="0" distL="85723" distR="85723">
            <wp:extent cx="4695752" cy="69055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6"/>
                    <a:stretch>
                      <a:fillRect/>
                    </a:stretch>
                  </pic:blipFill>
                  <pic:spPr>
                    <a:xfrm>
                      <a:off x="0" y="0"/>
                      <a:ext cx="4695752" cy="6905520"/>
                    </a:xfrm>
                    <a:prstGeom prst="rect">
                      <a:avLst/>
                    </a:prstGeom>
                    <a:noFill/>
                    <a:ln w="9525" cap="flat" cmpd="sng">
                      <a:noFill/>
                      <a:prstDash val="solid"/>
                      <a:miter/>
                    </a:ln>
                  </pic:spPr>
                </pic:pic>
              </a:graphicData>
            </a:graphic>
          </wp:inline>
        </w:drawing>
      </w:r>
    </w:p>
    <w:p w:rsidR="009269D4" w:rsidRDefault="00AB3CD1">
      <w:pPr>
        <w:pStyle w:val="a5"/>
        <w:snapToGrid w:val="0"/>
        <w:spacing w:line="560" w:lineRule="exact"/>
        <w:rPr>
          <w:rFonts w:ascii="方正黑体_GBK" w:eastAsia="方正黑体_GBK" w:cs="黑体"/>
          <w:sz w:val="32"/>
          <w:szCs w:val="32"/>
        </w:rPr>
      </w:pPr>
      <w:r>
        <w:rPr>
          <w:rFonts w:ascii="方正小标宋_GBK" w:eastAsia="方正小标宋_GBK" w:cs="Arial"/>
          <w:bCs/>
          <w:sz w:val="36"/>
          <w:szCs w:val="36"/>
        </w:rPr>
        <w:br w:type="page"/>
      </w:r>
      <w:r>
        <w:rPr>
          <w:rFonts w:ascii="方正黑体_GBK" w:eastAsia="方正黑体_GBK" w:cs="黑体" w:hint="eastAsia"/>
          <w:bCs/>
          <w:sz w:val="32"/>
          <w:szCs w:val="32"/>
        </w:rPr>
        <w:t>附</w:t>
      </w:r>
      <w:r>
        <w:rPr>
          <w:rFonts w:ascii="方正黑体_GBK" w:eastAsia="方正黑体_GBK" w:cs="黑体" w:hint="eastAsia"/>
          <w:bCs/>
          <w:sz w:val="32"/>
          <w:szCs w:val="32"/>
        </w:rPr>
        <w:t>2</w:t>
      </w:r>
    </w:p>
    <w:p w:rsidR="009269D4" w:rsidRDefault="00AB3CD1">
      <w:pPr>
        <w:pStyle w:val="a5"/>
        <w:snapToGrid w:val="0"/>
        <w:spacing w:line="560" w:lineRule="exact"/>
        <w:jc w:val="center"/>
        <w:rPr>
          <w:rFonts w:ascii="方正小标宋_GBK" w:eastAsia="方正小标宋_GBK" w:cs="Arial"/>
          <w:sz w:val="36"/>
          <w:szCs w:val="36"/>
        </w:rPr>
      </w:pPr>
      <w:r>
        <w:rPr>
          <w:rFonts w:ascii="方正小标宋_GBK" w:eastAsia="方正小标宋_GBK" w:cs="Arial" w:hint="eastAsia"/>
          <w:sz w:val="36"/>
          <w:szCs w:val="36"/>
        </w:rPr>
        <w:t>安全卫生声明</w:t>
      </w:r>
      <w:r>
        <w:rPr>
          <w:rFonts w:ascii="方正小标宋_GBK" w:eastAsia="方正小标宋_GBK" w:cs="Arial"/>
          <w:sz w:val="36"/>
          <w:szCs w:val="36"/>
        </w:rPr>
        <w:t>样本</w:t>
      </w:r>
    </w:p>
    <w:p w:rsidR="009269D4" w:rsidRDefault="00AB3CD1">
      <w:pPr>
        <w:snapToGrid w:val="0"/>
        <w:jc w:val="center"/>
        <w:rPr>
          <w:rFonts w:ascii="方正小标宋_GBK" w:eastAsia="方正小标宋_GBK" w:cs="Arial"/>
          <w:bCs/>
          <w:sz w:val="36"/>
          <w:szCs w:val="36"/>
        </w:rPr>
      </w:pPr>
      <w:r>
        <w:rPr>
          <w:rFonts w:ascii="方正小标宋_GBK" w:eastAsia="方正小标宋_GBK" w:cs="Arial" w:hint="eastAsia"/>
          <w:bCs/>
          <w:sz w:val="36"/>
          <w:szCs w:val="36"/>
        </w:rPr>
        <w:t>Sample of</w:t>
      </w:r>
      <w:r>
        <w:rPr>
          <w:rFonts w:ascii="方正小标宋_GBK" w:eastAsia="方正小标宋_GBK" w:cs="Arial"/>
          <w:bCs/>
          <w:sz w:val="36"/>
          <w:szCs w:val="36"/>
        </w:rPr>
        <w:t xml:space="preserve"> Safety and Hygiene Statement</w:t>
      </w:r>
    </w:p>
    <w:p w:rsidR="009269D4" w:rsidRDefault="00AB3CD1">
      <w:pPr>
        <w:snapToGrid w:val="0"/>
        <w:jc w:val="center"/>
      </w:pPr>
      <w:r>
        <w:rPr>
          <w:rFonts w:ascii="方正小标宋_GBK" w:eastAsia="方正小标宋_GBK" w:cs="Arial"/>
          <w:bCs/>
          <w:noProof/>
          <w:sz w:val="36"/>
          <w:szCs w:val="36"/>
        </w:rPr>
        <w:drawing>
          <wp:inline distT="0" distB="0" distL="85723" distR="85723">
            <wp:extent cx="5274310" cy="756596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7"/>
                    <a:stretch>
                      <a:fillRect/>
                    </a:stretch>
                  </pic:blipFill>
                  <pic:spPr>
                    <a:xfrm>
                      <a:off x="0" y="0"/>
                      <a:ext cx="5274310" cy="7565966"/>
                    </a:xfrm>
                    <a:prstGeom prst="rect">
                      <a:avLst/>
                    </a:prstGeom>
                    <a:noFill/>
                    <a:ln w="9525" cap="flat" cmpd="sng">
                      <a:noFill/>
                      <a:prstDash val="solid"/>
                      <a:miter/>
                    </a:ln>
                  </pic:spPr>
                </pic:pic>
              </a:graphicData>
            </a:graphic>
          </wp:inline>
        </w:drawing>
      </w:r>
    </w:p>
    <w:p w:rsidR="009269D4" w:rsidRDefault="00AB3CD1">
      <w:pPr>
        <w:snapToGrid w:val="0"/>
        <w:jc w:val="center"/>
      </w:pPr>
      <w:r>
        <w:rPr>
          <w:noProof/>
        </w:rPr>
        <w:drawing>
          <wp:inline distT="0" distB="0" distL="85723" distR="85723">
            <wp:extent cx="5274310" cy="788945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8"/>
                    <a:stretch>
                      <a:fillRect/>
                    </a:stretch>
                  </pic:blipFill>
                  <pic:spPr>
                    <a:xfrm>
                      <a:off x="0" y="0"/>
                      <a:ext cx="5274310" cy="7889451"/>
                    </a:xfrm>
                    <a:prstGeom prst="rect">
                      <a:avLst/>
                    </a:prstGeom>
                    <a:noFill/>
                    <a:ln w="9525" cap="flat" cmpd="sng">
                      <a:noFill/>
                      <a:prstDash val="solid"/>
                      <a:miter/>
                    </a:ln>
                  </pic:spPr>
                </pic:pic>
              </a:graphicData>
            </a:graphic>
          </wp:inline>
        </w:drawing>
      </w:r>
    </w:p>
    <w:sectPr w:rsidR="009269D4" w:rsidSect="009269D4">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3CD1" w:rsidRDefault="00AB3CD1" w:rsidP="00783B14">
      <w:pPr>
        <w:spacing w:line="240" w:lineRule="auto"/>
      </w:pPr>
      <w:r>
        <w:separator/>
      </w:r>
    </w:p>
  </w:endnote>
  <w:endnote w:type="continuationSeparator" w:id="1">
    <w:p w:rsidR="00AB3CD1" w:rsidRDefault="00AB3CD1" w:rsidP="00783B1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仿宋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inherit">
    <w:altName w:val="Arial"/>
    <w:charset w:val="00"/>
    <w:family w:val="auto"/>
    <w:pitch w:val="variable"/>
    <w:sig w:usb0="00000000" w:usb1="00000000" w:usb2="00000000" w:usb3="00000000" w:csb0="00000000" w:csb1="00000000"/>
  </w:font>
  <w:font w:name="方正小标宋_GBK">
    <w:panose1 w:val="03000509000000000000"/>
    <w:charset w:val="86"/>
    <w:family w:val="script"/>
    <w:pitch w:val="fixed"/>
    <w:sig w:usb0="00000001" w:usb1="080E0000" w:usb2="00000010" w:usb3="00000000" w:csb0="00040000" w:csb1="00000000"/>
  </w:font>
  <w:font w:name="方正小标宋简体">
    <w:altName w:val="Arial Unicode MS"/>
    <w:charset w:val="86"/>
    <w:family w:val="auto"/>
    <w:pitch w:val="variable"/>
    <w:sig w:usb0="00000001" w:usb1="080E0000" w:usb2="00000010" w:usb3="00000000" w:csb0="00040000" w:csb1="00000000"/>
  </w:font>
  <w:font w:name="方正黑体简体">
    <w:altName w:val="Arial Unicode MS"/>
    <w:charset w:val="86"/>
    <w:family w:val="auto"/>
    <w:pitch w:val="variable"/>
    <w:sig w:usb0="00000001" w:usb1="080E0000" w:usb2="00000010" w:usb3="00000000" w:csb0="00040000" w:csb1="00000000"/>
  </w:font>
  <w:font w:name="方正仿宋简体">
    <w:altName w:val="Arial Unicode MS"/>
    <w:charset w:val="86"/>
    <w:family w:val="auto"/>
    <w:pitch w:val="variable"/>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方正楷体简体">
    <w:altName w:val="微软雅黑"/>
    <w:charset w:val="86"/>
    <w:family w:val="script"/>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3CD1" w:rsidRDefault="00AB3CD1" w:rsidP="00783B14">
      <w:pPr>
        <w:spacing w:line="240" w:lineRule="auto"/>
      </w:pPr>
      <w:r>
        <w:separator/>
      </w:r>
    </w:p>
  </w:footnote>
  <w:footnote w:type="continuationSeparator" w:id="1">
    <w:p w:rsidR="00AB3CD1" w:rsidRDefault="00AB3CD1" w:rsidP="00783B14">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trackRevision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4"/>
  </w:hdrShapeDefaults>
  <w:footnotePr>
    <w:footnote w:id="0"/>
    <w:footnote w:id="1"/>
  </w:footnotePr>
  <w:endnotePr>
    <w:endnote w:id="0"/>
    <w:endnote w:id="1"/>
  </w:endnotePr>
  <w:compat>
    <w:spaceForUL/>
    <w:balanceSingleByteDoubleByteWidth/>
    <w:ulTrailSpace/>
    <w:doNotExpandShiftReturn/>
    <w:adjustLineHeightInTable/>
    <w:growAutofit/>
    <w:useFELayout/>
    <w:useAltKinsokuLineBreakRules/>
    <w:splitPgBreakAndParaMark/>
  </w:compat>
  <w:rsids>
    <w:rsidRoot w:val="009269D4"/>
    <w:rsid w:val="00783B14"/>
    <w:rsid w:val="009269D4"/>
    <w:rsid w:val="00AB3CD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269D4"/>
    <w:pPr>
      <w:widowControl w:val="0"/>
      <w:spacing w:line="360" w:lineRule="auto"/>
      <w:jc w:val="both"/>
    </w:pPr>
    <w:rPr>
      <w:rFonts w:ascii="Calibri" w:hAnsi="Calibri" w:cs="Calibri"/>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rsid w:val="009269D4"/>
    <w:pPr>
      <w:spacing w:line="240" w:lineRule="auto"/>
      <w:ind w:firstLineChars="200" w:firstLine="200"/>
    </w:pPr>
    <w:rPr>
      <w:rFonts w:ascii="Times New Roman" w:hAnsi="Times New Roman" w:cs="Times New Roman"/>
    </w:rPr>
  </w:style>
  <w:style w:type="paragraph" w:styleId="6">
    <w:name w:val="index 6"/>
    <w:basedOn w:val="a"/>
    <w:next w:val="a"/>
    <w:autoRedefine/>
    <w:rsid w:val="009269D4"/>
    <w:pPr>
      <w:ind w:left="2100"/>
    </w:pPr>
  </w:style>
  <w:style w:type="paragraph" w:styleId="a4">
    <w:name w:val="caption"/>
    <w:basedOn w:val="a"/>
    <w:next w:val="a"/>
    <w:rsid w:val="009269D4"/>
    <w:rPr>
      <w:rFonts w:ascii="Arial" w:eastAsia="黑体" w:hAnsi="Arial"/>
      <w:b/>
      <w:sz w:val="20"/>
    </w:rPr>
  </w:style>
  <w:style w:type="paragraph" w:styleId="a5">
    <w:name w:val="table of figures"/>
    <w:rsid w:val="009269D4"/>
    <w:pPr>
      <w:widowControl w:val="0"/>
      <w:spacing w:line="360" w:lineRule="auto"/>
      <w:jc w:val="both"/>
    </w:pPr>
    <w:rPr>
      <w:rFonts w:ascii="Calibri" w:hAnsi="Calibri" w:cs="Calibri"/>
      <w:kern w:val="2"/>
      <w:sz w:val="21"/>
      <w:szCs w:val="21"/>
    </w:rPr>
  </w:style>
  <w:style w:type="paragraph" w:styleId="a6">
    <w:name w:val="envelope return"/>
    <w:basedOn w:val="a"/>
    <w:rsid w:val="009269D4"/>
    <w:pPr>
      <w:snapToGrid w:val="0"/>
    </w:pPr>
    <w:rPr>
      <w:rFonts w:ascii="Arial" w:hAnsi="Arial"/>
    </w:rPr>
  </w:style>
  <w:style w:type="paragraph" w:customStyle="1" w:styleId="1">
    <w:name w:val="样式 1 三号"/>
    <w:next w:val="6"/>
    <w:rsid w:val="009269D4"/>
    <w:pPr>
      <w:widowControl w:val="0"/>
      <w:spacing w:line="560" w:lineRule="exact"/>
      <w:jc w:val="both"/>
    </w:pPr>
    <w:rPr>
      <w:rFonts w:eastAsia="方正仿宋_GBK"/>
      <w:spacing w:val="-4"/>
      <w:kern w:val="2"/>
      <w:sz w:val="32"/>
    </w:rPr>
  </w:style>
  <w:style w:type="paragraph" w:customStyle="1" w:styleId="a7">
    <w:name w:val="样式 三号"/>
    <w:rsid w:val="009269D4"/>
    <w:pPr>
      <w:widowControl w:val="0"/>
      <w:spacing w:line="560" w:lineRule="exact"/>
      <w:jc w:val="both"/>
    </w:pPr>
    <w:rPr>
      <w:rFonts w:eastAsia="方正仿宋_GBK"/>
      <w:spacing w:val="-4"/>
      <w:kern w:val="2"/>
      <w:sz w:val="32"/>
    </w:rPr>
  </w:style>
  <w:style w:type="paragraph" w:customStyle="1" w:styleId="2">
    <w:name w:val="样式 2 三号"/>
    <w:rsid w:val="009269D4"/>
    <w:pPr>
      <w:widowControl w:val="0"/>
      <w:spacing w:line="560" w:lineRule="exact"/>
      <w:jc w:val="both"/>
    </w:pPr>
    <w:rPr>
      <w:rFonts w:eastAsia="方正仿宋_GBK"/>
      <w:spacing w:val="-4"/>
      <w:kern w:val="2"/>
      <w:sz w:val="32"/>
    </w:rPr>
  </w:style>
  <w:style w:type="paragraph" w:customStyle="1" w:styleId="10">
    <w:name w:val="样式 10 磅"/>
    <w:next w:val="100"/>
    <w:rsid w:val="009269D4"/>
    <w:pPr>
      <w:widowControl w:val="0"/>
      <w:jc w:val="both"/>
    </w:pPr>
    <w:rPr>
      <w:kern w:val="2"/>
      <w:sz w:val="21"/>
      <w:szCs w:val="21"/>
    </w:rPr>
  </w:style>
  <w:style w:type="paragraph" w:customStyle="1" w:styleId="100">
    <w:name w:val="样式 10 磅"/>
    <w:rsid w:val="009269D4"/>
    <w:pPr>
      <w:widowControl w:val="0"/>
      <w:jc w:val="both"/>
    </w:pPr>
    <w:rPr>
      <w:kern w:val="2"/>
      <w:sz w:val="21"/>
      <w:szCs w:val="21"/>
    </w:rPr>
  </w:style>
  <w:style w:type="paragraph" w:customStyle="1" w:styleId="110">
    <w:name w:val="样式 1 10 磅"/>
    <w:next w:val="1100"/>
    <w:rsid w:val="009269D4"/>
    <w:pPr>
      <w:widowControl w:val="0"/>
      <w:jc w:val="both"/>
    </w:pPr>
    <w:rPr>
      <w:kern w:val="2"/>
      <w:sz w:val="21"/>
      <w:szCs w:val="21"/>
    </w:rPr>
  </w:style>
  <w:style w:type="paragraph" w:customStyle="1" w:styleId="310">
    <w:name w:val="样式 3 10 磅"/>
    <w:next w:val="a6"/>
    <w:rsid w:val="009269D4"/>
    <w:pPr>
      <w:widowControl w:val="0"/>
      <w:jc w:val="both"/>
    </w:pPr>
    <w:rPr>
      <w:kern w:val="2"/>
      <w:sz w:val="21"/>
      <w:szCs w:val="21"/>
    </w:rPr>
  </w:style>
  <w:style w:type="paragraph" w:customStyle="1" w:styleId="1100">
    <w:name w:val="样式 1 10 磅"/>
    <w:rsid w:val="009269D4"/>
    <w:pPr>
      <w:widowControl w:val="0"/>
      <w:jc w:val="both"/>
    </w:pPr>
    <w:rPr>
      <w:kern w:val="2"/>
      <w:sz w:val="21"/>
      <w:szCs w:val="21"/>
    </w:rPr>
  </w:style>
  <w:style w:type="paragraph" w:customStyle="1" w:styleId="210">
    <w:name w:val="样式 2 10 磅"/>
    <w:rsid w:val="009269D4"/>
    <w:pPr>
      <w:widowControl w:val="0"/>
      <w:jc w:val="both"/>
    </w:pPr>
    <w:rPr>
      <w:kern w:val="2"/>
      <w:sz w:val="21"/>
      <w:szCs w:val="21"/>
    </w:rPr>
  </w:style>
  <w:style w:type="paragraph" w:customStyle="1" w:styleId="410">
    <w:name w:val="样式 4 10 磅"/>
    <w:rsid w:val="009269D4"/>
    <w:pPr>
      <w:widowControl w:val="0"/>
      <w:jc w:val="both"/>
    </w:pPr>
    <w:rPr>
      <w:kern w:val="2"/>
      <w:sz w:val="21"/>
      <w:szCs w:val="21"/>
    </w:rPr>
  </w:style>
  <w:style w:type="paragraph" w:customStyle="1" w:styleId="510">
    <w:name w:val="样式 5 10 磅"/>
    <w:rsid w:val="009269D4"/>
    <w:pPr>
      <w:widowControl w:val="0"/>
      <w:jc w:val="both"/>
    </w:pPr>
    <w:rPr>
      <w:kern w:val="2"/>
      <w:sz w:val="21"/>
      <w:szCs w:val="21"/>
    </w:rPr>
  </w:style>
  <w:style w:type="paragraph" w:customStyle="1" w:styleId="610">
    <w:name w:val="样式 6 10 磅"/>
    <w:next w:val="6100"/>
    <w:link w:val="610Char"/>
    <w:rsid w:val="009269D4"/>
    <w:pPr>
      <w:widowControl w:val="0"/>
      <w:jc w:val="both"/>
    </w:pPr>
    <w:rPr>
      <w:kern w:val="2"/>
      <w:sz w:val="21"/>
      <w:szCs w:val="21"/>
    </w:rPr>
  </w:style>
  <w:style w:type="character" w:customStyle="1" w:styleId="610Char">
    <w:name w:val="样式 6 10 磅 Char"/>
    <w:basedOn w:val="a0"/>
    <w:link w:val="610"/>
    <w:rsid w:val="009269D4"/>
    <w:rPr>
      <w:rFonts w:ascii="Times New Roman" w:eastAsia="宋体" w:hAnsi="Times New Roman" w:cs="Times New Roman"/>
      <w:kern w:val="2"/>
      <w:sz w:val="21"/>
      <w:szCs w:val="21"/>
      <w:lang w:val="en-US" w:eastAsia="zh-CN" w:bidi="ar-SA"/>
    </w:rPr>
  </w:style>
  <w:style w:type="paragraph" w:customStyle="1" w:styleId="6100">
    <w:name w:val="样式 6 10 磅"/>
    <w:rsid w:val="009269D4"/>
    <w:pPr>
      <w:widowControl w:val="0"/>
      <w:jc w:val="both"/>
    </w:pPr>
    <w:rPr>
      <w:kern w:val="2"/>
      <w:sz w:val="21"/>
      <w:szCs w:val="21"/>
    </w:rPr>
  </w:style>
  <w:style w:type="paragraph" w:customStyle="1" w:styleId="710">
    <w:name w:val="样式 7 10 磅"/>
    <w:rsid w:val="009269D4"/>
    <w:pPr>
      <w:widowControl w:val="0"/>
      <w:jc w:val="both"/>
    </w:pPr>
    <w:rPr>
      <w:kern w:val="2"/>
      <w:sz w:val="21"/>
      <w:szCs w:val="21"/>
    </w:rPr>
  </w:style>
  <w:style w:type="paragraph" w:customStyle="1" w:styleId="810">
    <w:name w:val="样式 8 10 磅"/>
    <w:rsid w:val="009269D4"/>
    <w:pPr>
      <w:widowControl w:val="0"/>
      <w:jc w:val="both"/>
    </w:pPr>
    <w:rPr>
      <w:kern w:val="2"/>
      <w:sz w:val="21"/>
      <w:szCs w:val="21"/>
    </w:rPr>
  </w:style>
  <w:style w:type="paragraph" w:styleId="a8">
    <w:name w:val="Balloon Text"/>
    <w:basedOn w:val="a"/>
    <w:link w:val="Char"/>
    <w:uiPriority w:val="99"/>
    <w:semiHidden/>
    <w:unhideWhenUsed/>
    <w:rsid w:val="00783B14"/>
    <w:pPr>
      <w:spacing w:line="240" w:lineRule="auto"/>
    </w:pPr>
    <w:rPr>
      <w:sz w:val="18"/>
      <w:szCs w:val="18"/>
    </w:rPr>
  </w:style>
  <w:style w:type="character" w:customStyle="1" w:styleId="Char">
    <w:name w:val="批注框文本 Char"/>
    <w:basedOn w:val="a0"/>
    <w:link w:val="a8"/>
    <w:uiPriority w:val="99"/>
    <w:semiHidden/>
    <w:rsid w:val="00783B14"/>
    <w:rPr>
      <w:rFonts w:ascii="Calibri" w:hAnsi="Calibri" w:cs="Calibri"/>
      <w:kern w:val="2"/>
      <w:sz w:val="18"/>
      <w:szCs w:val="18"/>
    </w:rPr>
  </w:style>
  <w:style w:type="paragraph" w:styleId="a9">
    <w:name w:val="header"/>
    <w:basedOn w:val="a"/>
    <w:link w:val="Char0"/>
    <w:uiPriority w:val="99"/>
    <w:semiHidden/>
    <w:unhideWhenUsed/>
    <w:rsid w:val="00783B14"/>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9"/>
    <w:uiPriority w:val="99"/>
    <w:semiHidden/>
    <w:rsid w:val="00783B14"/>
    <w:rPr>
      <w:rFonts w:ascii="Calibri" w:hAnsi="Calibri" w:cs="Calibri"/>
      <w:kern w:val="2"/>
      <w:sz w:val="18"/>
      <w:szCs w:val="18"/>
    </w:rPr>
  </w:style>
  <w:style w:type="paragraph" w:styleId="aa">
    <w:name w:val="footer"/>
    <w:basedOn w:val="a"/>
    <w:link w:val="Char1"/>
    <w:uiPriority w:val="99"/>
    <w:semiHidden/>
    <w:unhideWhenUsed/>
    <w:rsid w:val="00783B14"/>
    <w:pPr>
      <w:tabs>
        <w:tab w:val="center" w:pos="4153"/>
        <w:tab w:val="right" w:pos="8306"/>
      </w:tabs>
      <w:snapToGrid w:val="0"/>
      <w:spacing w:line="240" w:lineRule="auto"/>
      <w:jc w:val="left"/>
    </w:pPr>
    <w:rPr>
      <w:sz w:val="18"/>
      <w:szCs w:val="18"/>
    </w:rPr>
  </w:style>
  <w:style w:type="character" w:customStyle="1" w:styleId="Char1">
    <w:name w:val="页脚 Char"/>
    <w:basedOn w:val="a0"/>
    <w:link w:val="aa"/>
    <w:uiPriority w:val="99"/>
    <w:semiHidden/>
    <w:rsid w:val="00783B14"/>
    <w:rPr>
      <w:rFonts w:ascii="Calibri" w:hAnsi="Calibri" w:cs="Calibr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294</Words>
  <Characters>1676</Characters>
  <Application>Microsoft Office Word</Application>
  <DocSecurity>0</DocSecurity>
  <Lines>13</Lines>
  <Paragraphs>3</Paragraphs>
  <ScaleCrop>false</ScaleCrop>
  <Company>Lenovo</Company>
  <LinksUpToDate>false</LinksUpToDate>
  <CharactersWithSpaces>1967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吕兴胜/植检处/HLCIQ/aqsiq</dc:creator>
  <cp:lastModifiedBy>zhao_jian</cp:lastModifiedBy>
  <cp:revision>2</cp:revision>
  <dcterms:created xsi:type="dcterms:W3CDTF">2018-10-22T08:26:00Z</dcterms:created>
  <dcterms:modified xsi:type="dcterms:W3CDTF">2018-10-22T08:26:00Z</dcterms:modified>
</cp:coreProperties>
</file>