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shd w:val="clear" w:color="auto" w:fill="FFFFFF"/>
        </w:rPr>
        <w:t>山西米克食品有限公司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一、存在问题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（一）生产环境条件方面。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车间入口处灭蝇灯悬挂位置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不规范；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未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提供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压力表的检定证书。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（二）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生产过程控制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方面。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原辅料进货查验不严格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；未提供包材合格证明材料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原料仓库未见配置温湿度计，未见温湿度记录。未能提供2023年人员培训计划。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outlineLvl w:val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  <w:shd w:val="clear" w:color="auto" w:fill="FFFFFF"/>
          <w:lang w:bidi="ar"/>
        </w:rPr>
        <w:t>二、问题处置情况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依据《食品生产经营监督检查管理办法》（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国家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bidi="ar"/>
        </w:rPr>
        <w:t>市场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" w:eastAsia="zh-CN" w:bidi="ar"/>
        </w:rPr>
        <w:t>监督管理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总局令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第49号），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要求企业限期整改。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运城市市场监管部门依法处理，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已确认检查发现问题整改完成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top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注：检查结果仅对被检查企业当时状态有效。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4F5C30E3"/>
    <w:rsid w:val="4F5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2024-02-01T09:30:00Z</dcterms:created>
  <dc:creator>（＾Ｏ＾☆♪晶晶 </dc:creator>
  <cp:lastModifiedBy>（＾Ｏ＾☆♪晶晶 </cp:lastModifiedBy>
  <dcterms:modified xsi:type="dcterms:W3CDTF">2024-02-01T09:30:19Z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58547356AF1F4BD8967BE6CF4003CAA0_11</vt:lpwstr>
  </property>
</Properties>
</file>