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top"/>
        <w:rPr>
          <w:rFonts w:hint="eastAsia" w:ascii="CESI黑体-GB2312" w:hAnsi="CESI黑体-GB2312" w:eastAsia="CESI黑体-GB2312" w:cs="CESI黑体-GB2312"/>
          <w:color w:val="000000"/>
          <w:sz w:val="32"/>
          <w:szCs w:val="32"/>
          <w:lang w:bidi="ar"/>
        </w:rPr>
      </w:pP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  <w:shd w:val="clear" w:color="auto" w:fill="FFFFFF"/>
          <w:lang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top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方大添加剂（阳泉）有限公司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outlineLvl w:val="0"/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  <w:t>一、</w:t>
      </w: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存在</w:t>
      </w: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  <w:t>问题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（一）生产环境条件方面。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企业包装间新设立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更衣室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洗手、干手、风淋等设备设施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未向当地行政审批部门申报。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（二）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生产过程控制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个别桶装物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无标识标签信息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；部分原辅料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放置于成品库房内。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outlineLvl w:val="0"/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  <w:t>二、问题处置情况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依据《食品生产经营监督检查管理办法》（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国家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" w:bidi="ar"/>
        </w:rPr>
        <w:t>市场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" w:eastAsia="zh-CN" w:bidi="ar"/>
        </w:rPr>
        <w:t>监督管理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总局令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第49号），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要求企业限期整改。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阳泉市市场监管部门依法处理，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已确认检查发现问题整改完成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注：检查结果仅对被检查企业当时状态有效。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Q3OGI3MjVlZWUwZDIwNGNlNjY3NTNlZWEyOWMifQ=="/>
  </w:docVars>
  <w:rsids>
    <w:rsidRoot w:val="5CBA6BFF"/>
    <w:rsid w:val="5CB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2024-02-01T09:27:00Z</dcterms:created>
  <dc:creator>（＾Ｏ＾☆♪晶晶 </dc:creator>
  <cp:lastModifiedBy>（＾Ｏ＾☆♪晶晶 </cp:lastModifiedBy>
  <dcterms:modified xsi:type="dcterms:W3CDTF">2024-02-01T09:27:54Z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F979413C2EF4480BA1C1A11D3FE61D38_11</vt:lpwstr>
  </property>
</Properties>
</file>