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B9" w:rsidRDefault="00D0389C" w:rsidP="008B1FC6">
      <w:pPr>
        <w:ind w:firstLineChars="0" w:firstLine="0"/>
        <w:rPr>
          <w:rFonts w:ascii="Times New Roman" w:eastAsia="方正黑体_GBK" w:hAnsi="Times New Roman"/>
        </w:rPr>
      </w:pPr>
      <w:r>
        <w:rPr>
          <w:rFonts w:ascii="Times New Roman" w:eastAsia="方正黑体_GBK" w:hAnsi="Times New Roman" w:hint="eastAsia"/>
        </w:rPr>
        <w:t>附件</w:t>
      </w:r>
      <w:r>
        <w:rPr>
          <w:rFonts w:ascii="Times New Roman" w:eastAsia="方正黑体_GBK" w:hAnsi="Times New Roman" w:hint="eastAsia"/>
        </w:rPr>
        <w:t>2</w:t>
      </w:r>
    </w:p>
    <w:p w:rsidR="002B5CB9" w:rsidRDefault="00D0389C">
      <w:pPr>
        <w:pStyle w:val="10"/>
        <w:spacing w:beforeLines="100" w:before="240" w:afterLines="100" w:after="240"/>
        <w:rPr>
          <w:rFonts w:ascii="Times New Roman" w:hAnsi="Times New Roman"/>
          <w:w w:val="90"/>
        </w:rPr>
      </w:pPr>
      <w:bookmarkStart w:id="0" w:name="_GoBack"/>
      <w:r>
        <w:rPr>
          <w:rFonts w:ascii="Times New Roman" w:hAnsi="Times New Roman" w:hint="eastAsia"/>
          <w:w w:val="90"/>
        </w:rPr>
        <w:t>2023</w:t>
      </w:r>
      <w:r>
        <w:rPr>
          <w:rFonts w:ascii="Times New Roman" w:hAnsi="Times New Roman" w:hint="eastAsia"/>
          <w:w w:val="90"/>
        </w:rPr>
        <w:t>年江苏省机动车检验检测机构“双随机、</w:t>
      </w:r>
      <w:proofErr w:type="gramStart"/>
      <w:r>
        <w:rPr>
          <w:rFonts w:ascii="Times New Roman" w:hAnsi="Times New Roman" w:hint="eastAsia"/>
          <w:w w:val="90"/>
        </w:rPr>
        <w:t>一</w:t>
      </w:r>
      <w:proofErr w:type="gramEnd"/>
      <w:r>
        <w:rPr>
          <w:rFonts w:ascii="Times New Roman" w:hAnsi="Times New Roman" w:hint="eastAsia"/>
          <w:w w:val="90"/>
        </w:rPr>
        <w:t>公开”监督检查具体情况表</w:t>
      </w:r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713"/>
        <w:gridCol w:w="7537"/>
        <w:gridCol w:w="2351"/>
      </w:tblGrid>
      <w:tr w:rsidR="002B5CB9">
        <w:trPr>
          <w:trHeight w:val="397"/>
          <w:tblHeader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2"/>
                <w:szCs w:val="22"/>
              </w:rPr>
              <w:t>问题汇总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2"/>
                <w:szCs w:val="22"/>
              </w:rPr>
              <w:t>综合意见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南京葛塘机动车检测服务有限公司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已由南京市市场监督管理局联合其他部门开展专项检查。</w:t>
            </w:r>
          </w:p>
        </w:tc>
        <w:tc>
          <w:tcPr>
            <w:tcW w:w="2351" w:type="dxa"/>
            <w:vAlign w:val="center"/>
          </w:tcPr>
          <w:p w:rsidR="002B5CB9" w:rsidRDefault="002B5CB9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南京金泽机动车检测有限公司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32010622307240001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AJ280Q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轻型自卸货车的人工检验记录表中，“检验时间”中外观检验时间为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8:37-8:40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、底盘部件检查时间为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8:42-8:43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；检验员签字笔迹相同。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、安检的数据库不能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调打复检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记录和报告。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32010622209050002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A9EX29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小型普通客车的检测档案中，没有保存复检记录；复检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次检验报告编号不变。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2~3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条问题涉嫌违反《检验检测机构监督管理办法》第十三条第二款第四项规定。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13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无锡港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下机动车检测有限公司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、机构的驻车坡道（坡度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15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％和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20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％）设立了安全标识，但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未设置安全防护措施。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、机构报告打印系统内的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CMA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印章尺寸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比列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不符合《检验检测机构资质认定标志及其使用要求》。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方正仿宋_GBK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查阅机构的档案材料，发现未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保存环检《合同评审》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要求的相关记录。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、查阅报告编号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32020612306150008-5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BB700P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），发现未保存不合格检验报告及其机动车检验复检记录。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日，环保检验设备运行日常自检有不合格的电子存档记录，纸质记录中未体现不合格记录数据。原始记录未设置复核人签字栏目及无标准气体名称、批号、有效期等栏目项。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、调取报告编号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3202061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2305290030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UQ6180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轻型栏板货车）及报告编号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32020612305290027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B5RR86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轻型栏板货车）的检测过程摄像中未见检验人员对栏板高度进行测量的过程记录。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font21"/>
                <w:rFonts w:ascii="Times New Roman" w:eastAsia="方正仿宋_GBK" w:hAnsi="Times New Roman" w:cs="方正仿宋_GBK" w:hint="default"/>
                <w:lang w:bidi="ar"/>
              </w:rPr>
              <w:t>第</w:t>
            </w:r>
            <w:r>
              <w:rPr>
                <w:rStyle w:val="font21"/>
                <w:rFonts w:ascii="Times New Roman" w:eastAsia="方正仿宋_GBK" w:hAnsi="Times New Roman" w:cs="方正仿宋_GBK" w:hint="default"/>
                <w:lang w:bidi="ar"/>
              </w:rPr>
              <w:t>1~5</w:t>
            </w:r>
            <w:r>
              <w:rPr>
                <w:rStyle w:val="font21"/>
                <w:rFonts w:ascii="Times New Roman" w:eastAsia="方正仿宋_GBK" w:hAnsi="Times New Roman" w:cs="方正仿宋_GBK" w:hint="default"/>
                <w:lang w:bidi="ar"/>
              </w:rPr>
              <w:t>条问题机构自行整改；</w:t>
            </w:r>
            <w:r>
              <w:rPr>
                <w:rStyle w:val="font31"/>
                <w:rFonts w:ascii="Times New Roman" w:eastAsia="方正仿宋_GBK" w:hAnsi="Times New Roman" w:cs="方正仿宋_GBK" w:hint="default"/>
                <w:lang w:bidi="ar"/>
              </w:rPr>
              <w:br/>
            </w:r>
            <w:r>
              <w:rPr>
                <w:rStyle w:val="font11"/>
                <w:rFonts w:ascii="Times New Roman" w:eastAsia="方正仿宋_GBK" w:hAnsi="Times New Roman" w:cs="方正仿宋_GBK" w:hint="default"/>
                <w:lang w:bidi="ar"/>
              </w:rPr>
              <w:t>第</w:t>
            </w:r>
            <w:r>
              <w:rPr>
                <w:rStyle w:val="font11"/>
                <w:rFonts w:ascii="Times New Roman" w:eastAsia="方正仿宋_GBK" w:hAnsi="Times New Roman" w:cs="方正仿宋_GBK" w:hint="default"/>
                <w:lang w:bidi="ar"/>
              </w:rPr>
              <w:t>6</w:t>
            </w:r>
            <w:r>
              <w:rPr>
                <w:rStyle w:val="font11"/>
                <w:rFonts w:ascii="Times New Roman" w:eastAsia="方正仿宋_GBK" w:hAnsi="Times New Roman" w:cs="方正仿宋_GBK" w:hint="default"/>
                <w:lang w:bidi="ar"/>
              </w:rPr>
              <w:t>条问题涉嫌违反《检验检测机构监督管理办法》第十四条第二款第三项规定。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28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无锡新合机动车检测有限公司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、机构的试车跑道未完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全做到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封闭管理，安全标识和安全防护措施不完善。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、检测车间安检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号线制动性能检测设备前后的行车地面铺设了金刚砂，但存在部分脱落现象。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、机构报告打印系统内的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CMA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印章尺寸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比列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不符合《检验检测机构资质认定标志及其使用要求》。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、服务大厅未公示本机构检验能力；未公示环保检验流程图。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、服务大厅公示的《公正性声明》内容与《质量手册》中的内容不一致，未体现“本公司不使用同时在两个及两个以上……”描述。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、查阅机构的档案材料，发现未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保存环检《合同评审》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要求的相关记录，未保存不合格检验报告及其机动车检验复检记录。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日，环保检验设备运行日常自检原始记录不全，无低浓度标准气体自检不合格原始记录（经查，电子文档有保存），原始记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录未设置复核人签字栏目及无标准气体名称、批号、有效期等栏目项。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、授权签字人吴美玉已离职，未按要求及时进行人员变更手续。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条问题涉嫌违反《检验检测机构资质认定管理办法》第十四条第一款第二项规定。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28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徐州金达机动车检测有限公司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、缺少山东泓达生物科技有限公司供方评价记录。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、底盘部件检查地沟渗水、照明灯具损坏；路试道路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3.0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米边线距离房屋立柱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0.4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米。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、滤光片（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19-1989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）、砝码（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01-05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）无现行有效量值溯源证书。驻车制动性能测试仪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校准校准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证书（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QC202300743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）校准结果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50.14kN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超出标准测力仪（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1901155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）测量范围。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）前照灯远光发光强调检验时未对检验距离进行有效控制（第二对光电管被遮挡仍能继续检测、取值）；（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3203072308040002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（鲁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DM9L67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小型轿车）安全技术本次共检验了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次，存档报告中仅有第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次的检验记录，电脑能调打前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次的检验记录，第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次检验整车制定率不合格，第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次仅复检了第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轴制动；（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）轮胎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气压表、钢卷尺、透光率计未张贴设备使用状态标识。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、底盘部件检验工位未配安全帽等安全防护装置。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、机构未使用江苏省检验检测监管服务平台账号登录机构通道，完成信用承诺及完善机构相关资料。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机构自行整改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27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27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沛县洲业机动车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27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、质量记录表格没有受控；缺少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年度人员培训计划、人员监督计划、比对试验实施计划与相应实施记录；缺少山东章测检测科技有限公司、江苏锐度检测认证有限公司供方评价记录。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月管理评审报告与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月管理评审报告雷同。体系文件没有包括《机动车检验机构资质认定评审补充技术要求》。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、人工检验现场使用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米纤维卷材。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0001432207190197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CJ0001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大型普通客车）安检报告中记录的检验人员姓名与人工检验记录签名不一致；（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）员工张亮已于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月离职，编号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0001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432306140192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CS7T9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重型低平板半挂车、检验日期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日）安检报告中记录底盘检验员为张亮。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0001432306140192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CS7T9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重型低平板半挂车）报告中记录检验参数“列车减牵引车质量”；（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0001432305240262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CJX940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重型自卸货车）人工检验多检了车辆品牌和型号、轴距、灭火器；（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）柴油车加载减速法排气污染物检测报告，实测（修正）</w:t>
            </w:r>
            <w:proofErr w:type="spell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VelMaxHP</w:t>
            </w:r>
            <w:proofErr w:type="spell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使用的计量单位（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r/min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）错误。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、机构未上传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季度的检验检测报告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号。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、服务大厅未公示监督投诉电话，未设置显示车辆实时检测情况的电子屏幕，未公示检验项目及标准限值。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日废气分析仪低浓度标准气体检查设定的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C3H8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NO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浓度值与实际使用的低浓度标准气体浓度值不一致。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、原最高管理者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刘理想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已离职，未按要求办理变更手续。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0001432209050041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CS56F1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轻型栏板货车）安检人工检验无车厢栏板高度测量记录；（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0001432307250365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CQ7B83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轻型栏板货车）安检人工检验无车厢栏板高度测量记录、栏板高度判定栏填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”；（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0001432207190197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CJ0001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大型普通客车）安检人工检验无车身对称部位高度差测量记录，客车乘客通道和引道判定栏填“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”，查看苏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CJ0001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检验视频，人工检验未见使用量具测量车身对称部位高度差、方向盘最大自由转动量等参数，车辆底盘部件检查时长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″，未见使用底盘间隙仪；（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0001432306260356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ABV69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重型低平板半挂车）安检报告无“汽车列车整车制动率”检验记录，仪器设备检验表无主车号牌等信息。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27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机构资质认定管理办法》第十四条第一款第二项规定；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条问题涉嫌违反《中华人民共和国道路交通安全法》第九十四条规定和《关于加强和改进机动车检验工作的意见》第十六条第五项规定。</w:t>
            </w:r>
          </w:p>
        </w:tc>
      </w:tr>
      <w:tr w:rsidR="002B5CB9">
        <w:trPr>
          <w:trHeight w:val="4246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常州达顺机动车检测有限公司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、机构未能提供自查报告。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、公司最高管理者为韩文秀，但《质量手册》中最高管理者声明为“朱元峰”，质量手册为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号实施，但编制依据没有《检验检测机构资质认定管理办法》及补充规定；《质量手册》中缺少机构组织结构图；管理评审组织人不是最高管理者是董事长，内审的批准人不是质量负责人是内审员。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、机构场地内的预检区标识不符合要求。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机构自行整改</w:t>
            </w:r>
          </w:p>
        </w:tc>
      </w:tr>
      <w:tr w:rsidR="002B5CB9">
        <w:trPr>
          <w:trHeight w:val="394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常州五星龙江机动车检测有限公司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年管理评审计划，发现管理计划的批准人不是最高管理者；查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年内审计划，审核组组长由最高管理者担任，质量负责人只是组员。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、机构路试跑道未封闭，终点没有防撞设施。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、安检人工检验记录单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引车员签名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与仪器设备报告单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引车员名字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不符。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、机构对安检不合格车辆没有保存书面的原始记录。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、机构场地内的标识、标线不够。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、环保检测设备规定总质量≦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3500kg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，但资质认定给定的能力为总质量≦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4500kg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条问题涉嫌违反《检验检测机构资质认定管理办法》第十九条规定。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29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29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苏州海瑞斯机动车检测有限公司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29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、查阅报告编号：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SZHRS12308090009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EK2N27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），调阅该车外观检验及底盘动态检验的过程录像，发现①未进行车辆唯一性检查②检查灯光不到位，配合动作不明显③底盘动态检验操作不规范。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、查阅报告编号：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SZHRS12306010014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EL9S63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[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安检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]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，人工检验记录的里程表读数：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67805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（㎞），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其环检报告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中记录的累计行驶里程：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11525292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（㎞），同一辆车该项目的记录数值不一致。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、查阅机构的档案材料，发现未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保存环检《合同评审》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要求的相关记录，未保存不合格检验报告及其机动车检验复检记录。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日，环保检验设备运行日常自检原始记录不全，无低浓度标准气体自检不合格原始记录（经查，电子文档有保存），原始记录未设置复核人签字栏目及无标准气体名称、批号、有效期等栏目项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、查阅安检报告编号：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SZHRS12308100003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E9YK57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），授权签字人唐晓明笔迹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与环检报告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320500832308100916562746HRS23004442-1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的批准人唐晓明笔迹疑似不同（同一人签字笔迹不一样）。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、查阅安检报告编号：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SZHRS12308100003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SZHRS12306020024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发现以上两份报告的《机动车安全检验表（人工检验部分）》原始（纸质）记录中的检验员均为李超、张坚，但两份报告的签字笔迹疑似不同（同一人签字笔迹不一样）。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、查阅安检报告编号：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SZ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HRS12308100003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的《机动车安全检验表（人工检验部分）》原始（纸质）记录中底盘部件检验员为李超、张坚，检验时间为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分至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分，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引车员为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张坚，检验时间为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分至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分。查阅安检报告编号：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SZHRS12308100006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的《机动车安全检验表（人工检验部分）》原始（纸质）记录中外观检验员为李超，检验时间为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分至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分，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引车员为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张坚，检验时间为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分至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分。两份报告检验时间存在逻辑矛盾。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、授权签字人王兆波：计算机科学与技术专业大学本科毕业，未能提供从事相关专业满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年的有效工作经历证明。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29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问题机构自行整改；</w:t>
            </w:r>
            <w:r>
              <w:rPr>
                <w:rFonts w:ascii="Times New Roman" w:hAnsi="Times New Roman" w:cs="方正仿宋_GBK" w:hint="eastAsia"/>
                <w:color w:val="FF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条问题涉嫌违反《检验检测机构监督管理办法》第十四条第二款第二项规定；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条问题涉嫌违反《检验检测机构资质认定管理办法》第十八条规定，并移交行政审批部门。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25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25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苏州工业园区金诚机动车检测有限公司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25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、提供的《江苏省社会保险权益记录单》显示机构现有人员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人。未见机构对检验人员资格确认、任用、授权和能力保持等规范管理文件。未见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机构与其人员建立劳动、聘用或录用关系的证明文件。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、机构的《质量手册》等管理体系文件未按照《机动车检验机构资质认定补充技术要求》进行修改或转版。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、机构张贴（公示）的国家标准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GB7258/GB1589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为过期或无效标准。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、查阅报告编号：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01202308090000901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ELF795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[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安检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]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，人工检验记录的里程表读数：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105000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（㎞），</w:t>
            </w:r>
            <w:proofErr w:type="gramStart"/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其环检报告</w:t>
            </w:r>
            <w:proofErr w:type="gramEnd"/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中记录的累计行驶里程：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1560200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（㎞），同一辆车该项目的记录数值不一致。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、查安检报告编号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01202308100000101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ED10V4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）原始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记录《机动车安全检验表（人工检验部分）》底盘部件检验员与</w:t>
            </w:r>
            <w:proofErr w:type="gramStart"/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引车员均为</w:t>
            </w:r>
            <w:proofErr w:type="gramEnd"/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同一人。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、机构未对设备检定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校准证书进行确认，未能提供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DYM3</w:t>
            </w:r>
            <w:r>
              <w:rPr>
                <w:rFonts w:ascii="Times New Roman" w:hAnsi="Times New Roman" w:cs="方正仿宋_GBK" w:hint="eastAsia"/>
                <w:kern w:val="0"/>
                <w:sz w:val="22"/>
                <w:szCs w:val="22"/>
                <w:lang w:bidi="ar"/>
              </w:rPr>
              <w:t>型空气气压表的检定证书。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、机构报告打印系统内的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CMA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印章尺寸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比列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不符合《检验检测机构资质认定标志及其使用要求》。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、查阅机构的档案材料，发现未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保存环检《合同评审》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要求的相关记录。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、服务大厅未公示本机构的营业执照、资质认定证书、检验能力等信息。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、授权签字人严建瑜、刘运洛等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人已离职；原最高管理者王菊平（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现最高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管理者李建新）；原技术负责人严建瑜（现技术负责人宋文斌）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已变更，机构未能提供以上人员的变更手续证明文件。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11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、机构的路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试车道区域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与其他单位存在混用区域，长度为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82.8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米，宽度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4.5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米，不能满足所申请检验检测能力对路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试车道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长度和宽度及封闭管理的要求。路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试车道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未见根据不同车辆类型划分的宽度为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米和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米标志线。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12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、机构配备的驻车制动牵引设备丢置于车间角落。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13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、调取报告编号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320500022308011518580035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E6TA45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ASM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检测过程数据，发现不同工况下的发动机转速无明显变化。经现场将发动机转速传感器放置于排风扇上测试显示值为“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6016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，与报告中记录的发动机转速值异常接近。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14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日安检报告（编号：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01202308100001302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）原始记录《机动车安全检验表（人工检验部分）》中外观检验员为马江，检验时间为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分至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分。查同日安检报告（编号：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01202308100001402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）原始记录《机动车安全检验表（人工检验部分）》中外观检验员为马江，检验时间为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分至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分，存在时间逻辑矛盾。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25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条问题涉嫌违反《检验检测机构资质认定管理办法》第十四条第一款第二项规定；</w:t>
            </w:r>
            <w:r>
              <w:rPr>
                <w:rFonts w:ascii="Times New Roman" w:hAnsi="Times New Roman" w:cs="方正仿宋_GBK" w:hint="eastAsia"/>
                <w:color w:val="FF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11~12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条问题涉嫌违反《检验检测机构资质认定管理办法》第十八条规定，并移交行政审批部门；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条问题涉嫌违反《江苏省机动车和非道路移动机械排气污染防治条例》第二十六条第一款第三项规定；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条问题涉嫌违反《检验检测机构监督管理办法》第十四条第二款第二项规定。</w:t>
            </w:r>
          </w:p>
        </w:tc>
      </w:tr>
      <w:tr w:rsidR="002B5CB9">
        <w:trPr>
          <w:trHeight w:val="2849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南通市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通州区成威机动车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、路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试车道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宽度、底盘动态检验区域未划线，不符合要求。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、现场检测苏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F2378H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时，滚筒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制动台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检测为急踩制动，不符合标准要求。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、现场检测苏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F2378H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时，外观检查动作不明显、倒车灯未检查、未携带小榔头等辅助工具；底盘动态检验不符合标准要求（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20km/h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车速进行点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刹检查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制动性能），底盘下方检验使用工具（小榔头）、检查部位不符合要求。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、现场检查时，观察苏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F2378H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检测过程，操作电脑屏幕实时显示排放测试的中间结果。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机构自行整改</w:t>
            </w:r>
          </w:p>
        </w:tc>
      </w:tr>
      <w:tr w:rsidR="002B5CB9">
        <w:trPr>
          <w:trHeight w:val="5475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南通双航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汽车检测服务有限责任公司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、底盘下方检验使用的专用手锤不符合要求、检查部位不合理、上下方人员配合不符合要求。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、现场检验车辆苏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F079BD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时，发现：（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）外观检验唯一性检查动作不明显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、未使用专用手锤、未检查轮胎气压（后经测量左前轮气压为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1.0MPa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）检验流程不合理（先检底盘动态、后做唯一性检查等）；（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）底盘动态检验时，车辆未行驶至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20km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车速，底盘动态检验区域划线不符合要求。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、调阅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汽油车苏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F620AH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检测过程视频监控，操作电脑屏幕实时显示排放测试的中间结果。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、授权签字人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杜飞建已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离职，但未按照要求办理变更手续。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柴油车鲁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QT92D7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日检测，检测报告中额定转速录入为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2500r/min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（经查询车辆公告，额定转速应为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3600r/min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、授权签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字人丁如华为汽车修理工二级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技师，证书编号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2022010000202028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，获证时间为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日，从事相关检验检测工作经历未满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条问题涉嫌违反《检验检测机构资质认定管理办法》第十四条第一款第二项规定；</w:t>
            </w:r>
            <w:r>
              <w:rPr>
                <w:rFonts w:ascii="Times New Roman" w:hAnsi="Times New Roman" w:cs="方正仿宋_GBK" w:hint="eastAsia"/>
                <w:color w:val="0070C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条问题涉嫌违反《江苏省机动车和非道路移动机械排气污染防治条例》第二十六条第一款第六项规定。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条问题涉嫌违反《检验检测机构资质认定管理办法》第十八条规定，并移交行政审批部门。</w:t>
            </w:r>
          </w:p>
        </w:tc>
      </w:tr>
      <w:tr w:rsidR="002B5CB9">
        <w:trPr>
          <w:trHeight w:val="3142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连云港市旧机动车交易市场有限公司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、轮胎花纹深度尺（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JCLTHW001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校准证书确认分析记录表确认错误；质量记录表格没有受控；缺少连云港市计量检定测试中心、盐城市计量测试所供方评价记录；管理评审报告中质量目标与质量手册中质量目标项目不一致。体系文件没有包括机动车检验机构资质认定评审补充技术要求内容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、前照灯远光发光强度检验距离未进行有效控制。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、服务大厅未设置实时显示车辆检验情况的电子屏幕。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、检测场区道路标线、引导标志、安全警告标识不满足车辆安全通行要求。服务大厅门前与车辆行驶道路间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未安全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隔离。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机构自行整改</w:t>
            </w:r>
          </w:p>
        </w:tc>
      </w:tr>
      <w:tr w:rsidR="002B5CB9">
        <w:trPr>
          <w:trHeight w:val="5051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东海县福通机动车检测有限公司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、缺少人员监督计划与相应实施记录；所有的校准证书没有确认记录；质量记录表格没有受控；缺少徐州市检验检测中心供方评价记录；内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审检查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记录材料与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FTJC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－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QSP12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－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内部审核程序要求不一致。体系文件没有包括机动车检验机构资质认定评审补充技术要求内容。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32092323062800023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G331AK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轻型非载货专项作业车）人工检验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表车辆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类型填写“作业车”，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判定栏有涂改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日以后检验报告编号没有按照要求上传至总局平台。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、检测线出口引导线与车辆实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际行驶路线不符。底盘动态检验无场地标识。档案室内杂乱，并有与检测无关的杂物。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、路试道路位于场区围墙外，与车辆进出场区道路交叉，未采取有效管控措施。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32092323080300044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G777H2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轻型栏板货车）安全技术检验人工检验货箱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罐体、车身反光标识判定栏填“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”。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条问题涉嫌违反《检验检测机构资质认定管理办法》第十八条规定，并移交行政审批部门；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条问题涉嫌违反《中华人民共和国道路交通安全法》第九十四条规定和《关于加强和改进机动车检验工作的意见》第十六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条第五项规定。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淮安市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百世达车辆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、现场发现：（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）路试制动性能车道没有有效隔离；（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号线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制动台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前后地面部分破损。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、服务大厅公示的“机动车安全技术检验项目和判定标准”部分内容不符合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GB38900-2020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标准。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、三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轴六滚筒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底盘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测功机的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检测工位安全挡板不能满足安全防护要求。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3208042307140002201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H8869M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重型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仓栅式货车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的机动车安全技术检验报告，“备注”栏中《道路运输车辆技术等级（二级）评定要求》描述不准确。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、查流水号为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3208042212300007902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GM013F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的仪器设备检验表，检验二次（其中复检一次）但流水号不变。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机构自行整改</w:t>
            </w:r>
          </w:p>
        </w:tc>
      </w:tr>
      <w:tr w:rsidR="002B5CB9">
        <w:trPr>
          <w:trHeight w:val="5009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淮安市顺安汽车检测有限公司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、驻车制动性能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测试仪挪位置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后没有防护装置。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、地沟排污风扇损坏。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、检测车间内的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侧滑台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第二对光电开关位置不能满足检测要求。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、服务大厅公示的安检项目和标准限值不符合标准规定。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、用章名称“检测专用章”，不符合相关规定。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、查检验报告编号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622023080900010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H6X789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、小型轿车。检验二次（其中一次复检）检验表流水号和检验报告编号均相同；人工检验表中的“检验员签字”四栏是模版打印的。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、查检验报告编号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622023070300040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A530FP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、轻型封闭式货车的检验档案中缺设备检验表；授权签字人韩可笔迹与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320800512307031551111018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环检报告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）上的授权签字人韩可签字笔迹不一致；人工检验表中的“检验员签字”四栏是模版打印的。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、场内没有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配置路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试制动性能的试验车道；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、经现场测量，不透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光烟度计的取样管长度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4.3m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、汽车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NOX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分析仪（柴油车）取样管长度大于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10m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条问题涉嫌违反《检验检测机构资质认定管理办法》第十八条规定，并移交行政审批部门；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条问题涉嫌违反《江苏省机动车和非道路移动机械排气污染防治条例》第二十六条第一款第三项规定。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射阳和祥汽车销售有限公司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）未根据《机动车检验机构资质认定评审补充技术要求》内容对质量手册进行修订；（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）未对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OBD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查验员岗位人员任命，未进行能力确认。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、证书编号为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521048223-001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的数字温湿度大气压力计（型号为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DPH-103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）湿度部分误差超出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GB18285-2018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320900537230713171412700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JY9587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）、报告编号为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320900537221216132113938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JN3618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的环检报告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中，额定转速录入错误。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JS2277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（检验日期为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日）外检时，外部照明和信号装置未见检验，且缺少车辆后部摄像视频。底盘部件检查时，未见使用底盘间隙仪；（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）安检报告编号为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320906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52212160012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JN3618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）对应的人工检验记录单中，未进行高度差计算；（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）安检报告编号为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32090652308040026-4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JD7181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）对应的人工检验记录单中，多岗位检验人员签名笔迹雷同。（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）安全技术检验报告单中未备注检验标准。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条问题涉嫌违反《中华人民共和国道路交通安全法》第九十四条规定和《关于加强和改进机动车检验工作的意见》第十六条第五项规定。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海外海盐城机动车检测有限公司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）未根据《机动车检验机构资质认定评审补充技术要求》内容对质量手册进行修订；（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）未对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OBD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查验员岗位人员任命，未进行能力确认。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、证书编号为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521034653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的环境参数仪（出厂编号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1954471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）温度部分误差超出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GB18285-2018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320900535230509124705400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J0UG63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）、报告编号为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320900535230315153059246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JD971S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的环检报告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中，分析仪检定日期未更新（显示为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2021-10-25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J3GY51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（检验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日期为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日）外检时，灯光照明未见检验，且缺少车辆后部摄像视频。底盘部件检查时长不够（操作时长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秒）。底盘动态检验视频未存储。该车人工检验记录单中外检时间、底盘部件检查时间与视频时间不符；（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3209002304065481102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B8065U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）的安检报告单反映，右灯光初检不合格，复检时未全部复检灯光项目；（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32090023040154726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J3ZR59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）人工检验记录单中，底盘部件检查项目，缺少检验时间、检验员签字。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反《中华人民共和国道路交通安全法》第九十四条规定和《关于加强和改进机动车检验工作的意见》第十六条第五项规定。</w:t>
            </w:r>
          </w:p>
        </w:tc>
      </w:tr>
      <w:tr w:rsidR="002B5CB9">
        <w:trPr>
          <w:trHeight w:val="8225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扬州保隆机动车检测有限公司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）未根据《机动车检验机构资质认定评审补充技术要求》内容对质量手册进行修订；（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）未对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OBD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查验员岗位人员进行能力确认。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K917YP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（检验日期为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日）车辆底盘动态检验不符合标准要求（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20km/h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车速进行点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刹检查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制动性能）；（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）安检报告编号为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202308010013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UC535F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）、安检报告编号为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202210180008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K4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89RQ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）的人工检验记录单中，检验人员未签名；（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2023080300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K917YP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）安检报告中，缺少签发日期。人工检验记录单中，检验时间不符合标准要求。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环检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线的汽油低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标记录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中，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CO2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标准值错误。（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标气合格证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标准值为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12.1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，标定记录中标准值为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12.01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、路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试车道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标线不清晰、起止标识缺失、无安全防护措施；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且路试车道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有效长度只有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77m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、尾气分析仪的取样管长度超过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7.5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米（现场测量有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8.7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米）。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、检验报告编号为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321000382306061215129895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K363Y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）、检验报告编号为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321000382308041654519062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K308AP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的环检报告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中，额定转速登录错误。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条问题涉嫌违反《检验检测机构资质认定管理办法》第十八条规定，并移交行政审批部门；</w:t>
            </w:r>
            <w:r>
              <w:rPr>
                <w:rFonts w:ascii="Times New Roman" w:hAnsi="Times New Roman" w:cs="方正仿宋_GBK" w:hint="eastAsia"/>
                <w:color w:val="0070C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条问题涉嫌违反《江苏省机动车和非道路移动机械排气污染防治条例》第二十六条第一款第三项规定；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条问题涉嫌违反《江苏省机动车和非道路移动机械排气污染防治条例》第二十六条第一款第六项规定。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扬州市江都区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成兴嘉汽车检测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）未根据《机动车检验机构资质认定评审补充技术要求》内容对质量手册进行修订；（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）未对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OBD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查验员岗位人员任命，未进行能力确认；（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）未对《机动车检验机构资质认定评审补充技术要求》宣贯培训。</w:t>
            </w:r>
            <w:r>
              <w:rPr>
                <w:rFonts w:ascii="Times New Roman" w:hAnsi="Times New Roman" w:cs="方正仿宋_GBK" w:hint="eastAsia"/>
                <w:color w:val="FF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、证书编号为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JZ2022509876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的数字温湿度大气压力计（型号为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DPH-103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）湿度部分超出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GB18285-2018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KD4J99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（检验日期为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日）车辆底盘动态检验、底盘部件检查时间未达到标准规定时间。苏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K7N951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（检验日期为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底盘部件检查时间未达到标准规定时间；（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）安检检验报告单中授权签字人未签注日期，且未备注检验标准。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、业务大厅内缺少安检检验项目及限值标准。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、现场发现，该机构底盘动态检验的试验条件不满足检验轻型货车的要求。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32100562203290019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K213XN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）的安检报告单中，一轴制动率和不平衡率的限值错误。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0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条问题涉嫌违反《检验检测机构资质认定管理办法》第十八条规定，并移交行政审批部门；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条问题涉嫌违反《中华人民共和国道路交通安全法》第九十四条规定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和《关于加强和改进机动车检验工作的意见》第十六条第四项规定。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丹阳市翔云机动车检测有限公司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、路试跑道设置在车辆进口处，无路试终点的防撞设施。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、安检报告单检验人员签名为打印，同一辆车检测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引车员两名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与实际不符。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、机构不合格检验报告未保存。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、标线标识不符合要求，提供照片。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、未能调取车辆苏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E16W0P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检测时氮氧化物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分析仪视频。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、车辆苏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L326US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检测报告中记录有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OBD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未做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OBD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检查。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、车辆苏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LL815B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检测报告中的氮氧化物检测结果与过程数据不一致。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条问题涉嫌违反《江苏省机动车和非道路移动机械排气污染防治条例》第二十七条第二款第三项规定。</w:t>
            </w:r>
          </w:p>
        </w:tc>
      </w:tr>
      <w:tr w:rsidR="002B5CB9">
        <w:trPr>
          <w:trHeight w:val="397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丹阳市盛威车辆检测有限公司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、外检员、底盘检验员、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引车员在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安检人工检验报告单为打印。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、机构复检报告单未留存。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、机构底盘动态检验区未标识。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、环保检测设备规定总质量≦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3500kg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，但资质认定给定的能力为总质量≦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4500kg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条问题涉嫌违反《检验检测机构资质认定管理办法》第十九条规定。</w:t>
            </w:r>
          </w:p>
        </w:tc>
      </w:tr>
      <w:tr w:rsidR="002B5CB9">
        <w:trPr>
          <w:trHeight w:val="8271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江苏锐霖机动车检测有限公司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、营业大厅公示的公正性声明没有最高管理者签名，内容里缺少“本机构不使用同时在两个及两个以上检验检测机构从业人员”描述。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、检查车辆（苏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MUW996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）原始记录发现：机动车安全技术检验报告（编号：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230703321200N0925982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）驱动形式为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×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前驱后驻车，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而环检报告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321200723230703162344588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）驱动方式为全时四驱，安检的基本信息和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环检基本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信息不一致。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、校准证书汽车底盘测功机（编号：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JZ 2023508662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）、数显式轮胎花纹深度尺（编号：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JZ 2023508696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未进行确认。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、质量手册和程序文件未按照《机动车检验机构资质认定评审补充技术要求》修订。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、原始记录中的机动车安全技术检验表（仪器设备检验部分）缺少复检记录。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、现场检测苏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MCH268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车辆时，（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）外观检查倒车灯、轮胎螺栓未检；（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）底盘动态检验时车速未达到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20km/h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）底盘下方检验时，驾驶室没有人员配合，检查使用的专用手锤不符合要求；（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）进入环保检测工位、灯光检测工位和轴重检测工位时，有倒车现象。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、现场检查时，操作电脑屏幕和排气分析仪屏幕共用一个视频监控，不能满足视频监控和物理隔离要求。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、授权签字人严蓉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蓉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已离职，机构未办理变更手续。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）地沟长度为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5m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，不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符合准验车型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要求；（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15%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和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20%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的驻车制动坡道长度均为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5m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不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符合准验车型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要求；（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）路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试车道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与车辆通道混用，存在严重的安全隐患。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、经现场测量，汽油排气分析仪取样管线长度约为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9m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，不符合标准要求。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条问题涉嫌违反《检验检测机构资质认定管理办法》第十四条第一款第二项规定；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条问题涉嫌违反《检验检测机构资质认定管理办法》第十八条规定，并移交行政审批部门；</w:t>
            </w:r>
            <w:r>
              <w:rPr>
                <w:rFonts w:ascii="Times New Roman" w:hAnsi="Times New Roman" w:cs="方正仿宋_GBK" w:hint="eastAsia"/>
                <w:color w:val="0070C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条问题涉嫌违反《江苏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省机动车和非道路移动机械排气污染防治条例》第二十六条第一款第三项规定。</w:t>
            </w:r>
          </w:p>
        </w:tc>
      </w:tr>
      <w:tr w:rsidR="002B5CB9">
        <w:trPr>
          <w:trHeight w:val="8225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兴化市万帮机动车检测有限公司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、营业大厅公示的公正性声明没有最高管理者签名，内容里缺少“本机构不使用同时在两个及两个以上检验检测机构从业人员”描述。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、环保报告编号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321200552307191446069001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MDC898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）车辆检测方法为双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怠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速法，但车辆外观检验记录表中未见不能采用工况法的原因，技术负责人或授权签字人未签字。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、校准证书汽车排放气体测试仪（编号：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JZ 2022245883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）、轮胎花纹深度尺（编号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JZ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2022509357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）未进行确认。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）底盘动态检验区域地面划线不符合要求；（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）外观检验区域缺少专用手锤、轮胎花纹深度尺等辅助工具；（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）底盘下方检查使用的专用手锤不符合要求。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、质量手册和程序文件未按照《机动车检验机构资质认定评审补充技术要求》修订。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、现场检查苏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M306X8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检测：（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）外观检查唯一性检查未拿行驶证；（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）轮胎、轮胎螺栓未检查。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、现场检查苏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M306X8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检测：（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）底盘动态检验车速未达到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20km/h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；（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）底盘下方检查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引车员离车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、下方检查人员检查部位不符合要求。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、现场检查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时，排气分析仪屏幕视频监控不能清晰拍摄屏幕画面。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、抽查</w:t>
            </w:r>
            <w:proofErr w:type="gramStart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汽油车苏</w:t>
            </w:r>
            <w:proofErr w:type="gramEnd"/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MAC311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检测报告发现，该车出厂日期为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日，录入信息中表明有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OBD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接口，但无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OBD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检查信息。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、环保报告编号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321200552208241013228807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MPH368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）车辆，采用稳态工况法检测，环境参数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温度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28.9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℃、大气压力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87.3kPa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、湿度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53.6%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；环保报告编号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321200552307151558065868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（苏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JN17K5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）车辆，采用稳态工况法检测，环境参数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温度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30.5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℃、大气压力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108.1kPa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、湿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度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65.4%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1~9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条问题机构自行整改；</w:t>
            </w:r>
            <w:r>
              <w:rPr>
                <w:rFonts w:ascii="Times New Roman" w:hAnsi="Times New Roman" w:cs="方正仿宋_GBK" w:hint="eastAsia"/>
                <w:color w:val="0070C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条问题涉嫌违反《江苏省机动车和非道路移动机械排气污染防治条例》第二十六条第一款第三项规定。</w:t>
            </w:r>
          </w:p>
        </w:tc>
      </w:tr>
      <w:tr w:rsidR="002B5CB9">
        <w:trPr>
          <w:trHeight w:val="3394"/>
          <w:jc w:val="center"/>
        </w:trPr>
        <w:tc>
          <w:tcPr>
            <w:tcW w:w="656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713" w:type="dxa"/>
            <w:noWrap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沭阳县恒广机动车检测有限公司</w:t>
            </w:r>
          </w:p>
        </w:tc>
        <w:tc>
          <w:tcPr>
            <w:tcW w:w="7537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、未能提供便携式制动性能测试仪（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WBX-ZD01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）、透光率计（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TC-TB502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）检校证书的验证确认记录。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、查检验报告编号为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32184223080200039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苏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NP0065 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小型轿车的车辆档案，缺少检验不合格的设备检验表；该车检验了二次（其中复检一次）但仪器设备检验表的流水号和检验报告编号均相同。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、机构资质认定证书（证书编号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221005340614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）的能力附表中，第二大类检验参数序号描述错误（应为检第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58-64</w:t>
            </w: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项参数）。</w:t>
            </w:r>
          </w:p>
        </w:tc>
        <w:tc>
          <w:tcPr>
            <w:tcW w:w="2351" w:type="dxa"/>
            <w:vAlign w:val="center"/>
          </w:tcPr>
          <w:p w:rsidR="002B5CB9" w:rsidRDefault="00D0389C">
            <w:pPr>
              <w:widowControl/>
              <w:overflowPunct/>
              <w:snapToGrid/>
              <w:spacing w:line="320" w:lineRule="exact"/>
              <w:ind w:firstLineChars="0" w:firstLine="0"/>
              <w:jc w:val="left"/>
              <w:textAlignment w:val="center"/>
              <w:rPr>
                <w:rFonts w:ascii="Times New Roman" w:hAnsi="Times New Roman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方正仿宋_GBK" w:hint="eastAsia"/>
                <w:color w:val="000000"/>
                <w:kern w:val="0"/>
                <w:sz w:val="22"/>
                <w:szCs w:val="22"/>
                <w:lang w:bidi="ar"/>
              </w:rPr>
              <w:t>机构自行整改</w:t>
            </w:r>
          </w:p>
        </w:tc>
      </w:tr>
    </w:tbl>
    <w:p w:rsidR="002B5CB9" w:rsidRDefault="002B5CB9" w:rsidP="008B1FC6">
      <w:pPr>
        <w:ind w:firstLineChars="62" w:firstLine="198"/>
        <w:rPr>
          <w:rFonts w:ascii="Times New Roman" w:hAnsi="Times New Roman"/>
        </w:rPr>
        <w:sectPr w:rsidR="002B5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1531" w:right="1701" w:bottom="1531" w:left="2098" w:header="567" w:footer="1418" w:gutter="0"/>
          <w:cols w:space="720"/>
          <w:docGrid w:linePitch="572" w:charSpace="-525"/>
        </w:sectPr>
      </w:pPr>
    </w:p>
    <w:p w:rsidR="002B5CB9" w:rsidRDefault="002B5CB9" w:rsidP="008B1FC6">
      <w:pPr>
        <w:ind w:firstLineChars="0" w:firstLine="0"/>
        <w:rPr>
          <w:rFonts w:ascii="Times New Roman" w:hAnsi="Times New Roman"/>
        </w:rPr>
      </w:pPr>
    </w:p>
    <w:sectPr w:rsidR="002B5CB9">
      <w:pgSz w:w="11907" w:h="16840"/>
      <w:pgMar w:top="2098" w:right="1531" w:bottom="1701" w:left="1531" w:header="567" w:footer="1418" w:gutter="0"/>
      <w:cols w:space="720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9C" w:rsidRDefault="00D0389C">
      <w:pPr>
        <w:spacing w:line="240" w:lineRule="auto"/>
        <w:ind w:firstLine="640"/>
      </w:pPr>
      <w:r>
        <w:separator/>
      </w:r>
    </w:p>
  </w:endnote>
  <w:endnote w:type="continuationSeparator" w:id="0">
    <w:p w:rsidR="00D0389C" w:rsidRDefault="00D0389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楷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B9" w:rsidRDefault="00D0389C" w:rsidP="008B1FC6">
    <w:pPr>
      <w:pStyle w:val="a5"/>
      <w:framePr w:wrap="around"/>
      <w:ind w:firstLineChars="100" w:firstLine="300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 w:rsidR="008B1FC6">
      <w:rPr>
        <w:noProof/>
      </w:rPr>
      <w:t>2</w:t>
    </w:r>
    <w:r>
      <w:fldChar w:fldCharType="end"/>
    </w:r>
    <w:r>
      <w:t xml:space="preserve"> </w:t>
    </w:r>
    <w:r>
      <w:rPr>
        <w:rFonts w:hint="eastAsia"/>
      </w:rPr>
      <w:t>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B9" w:rsidRDefault="00D0389C">
    <w:pPr>
      <w:pStyle w:val="a5"/>
      <w:framePr w:wrap="around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 w:rsidR="008B1FC6">
      <w:rPr>
        <w:noProof/>
      </w:rPr>
      <w:t>1</w:t>
    </w:r>
    <w:r>
      <w:fldChar w:fldCharType="end"/>
    </w:r>
    <w:r>
      <w:t xml:space="preserve"> </w:t>
    </w:r>
    <w:r>
      <w:rPr>
        <w:rFonts w:hint="eastAsia"/>
      </w:rPr>
      <w:t>─</w:t>
    </w:r>
    <w:r>
      <w:rPr>
        <w:rFonts w:hint="eastAsia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B9" w:rsidRDefault="002B5CB9">
    <w:pPr>
      <w:pStyle w:val="a5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9C" w:rsidRDefault="00D0389C">
      <w:pPr>
        <w:spacing w:line="240" w:lineRule="auto"/>
        <w:ind w:firstLine="640"/>
      </w:pPr>
      <w:r>
        <w:separator/>
      </w:r>
    </w:p>
  </w:footnote>
  <w:footnote w:type="continuationSeparator" w:id="0">
    <w:p w:rsidR="00D0389C" w:rsidRDefault="00D0389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B9" w:rsidRDefault="002B5CB9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B9" w:rsidRDefault="002B5CB9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B9" w:rsidRDefault="002B5CB9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05"/>
  <w:drawingGridVerticalSpacing w:val="28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YWQyYWFmOThmNTk0MGU4ZmQzZTkyZDc3NWE2ZDQifQ=="/>
  </w:docVars>
  <w:rsids>
    <w:rsidRoot w:val="00990126"/>
    <w:rsid w:val="000F1939"/>
    <w:rsid w:val="00114E36"/>
    <w:rsid w:val="0024696E"/>
    <w:rsid w:val="00272243"/>
    <w:rsid w:val="002A5527"/>
    <w:rsid w:val="002B5CB9"/>
    <w:rsid w:val="002B757E"/>
    <w:rsid w:val="002E2743"/>
    <w:rsid w:val="00314D3E"/>
    <w:rsid w:val="00352441"/>
    <w:rsid w:val="003C7B41"/>
    <w:rsid w:val="005B41FB"/>
    <w:rsid w:val="005E12C3"/>
    <w:rsid w:val="00766564"/>
    <w:rsid w:val="00773C63"/>
    <w:rsid w:val="007C67A4"/>
    <w:rsid w:val="00872274"/>
    <w:rsid w:val="008A5959"/>
    <w:rsid w:val="008B1FC6"/>
    <w:rsid w:val="008C3BC7"/>
    <w:rsid w:val="009124A2"/>
    <w:rsid w:val="00947D64"/>
    <w:rsid w:val="00990126"/>
    <w:rsid w:val="00991799"/>
    <w:rsid w:val="009D7312"/>
    <w:rsid w:val="009E0143"/>
    <w:rsid w:val="009F2135"/>
    <w:rsid w:val="00A20792"/>
    <w:rsid w:val="00A31A83"/>
    <w:rsid w:val="00B34176"/>
    <w:rsid w:val="00C96126"/>
    <w:rsid w:val="00CB37D6"/>
    <w:rsid w:val="00D0389C"/>
    <w:rsid w:val="00D62435"/>
    <w:rsid w:val="00D92891"/>
    <w:rsid w:val="00E00F1C"/>
    <w:rsid w:val="00E251C5"/>
    <w:rsid w:val="00E43ABE"/>
    <w:rsid w:val="00E5187C"/>
    <w:rsid w:val="00F96A7E"/>
    <w:rsid w:val="581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overflowPunct/>
      <w:snapToGrid/>
      <w:spacing w:line="240" w:lineRule="auto"/>
      <w:ind w:leftChars="2500" w:left="100" w:firstLine="0"/>
    </w:pPr>
    <w:rPr>
      <w:rFonts w:ascii="Times New Roman" w:eastAsia="宋体"/>
      <w:b/>
      <w:bCs/>
      <w:sz w:val="28"/>
      <w:szCs w:val="24"/>
    </w:rPr>
  </w:style>
  <w:style w:type="paragraph" w:styleId="a4">
    <w:name w:val="Balloon Text"/>
    <w:basedOn w:val="a"/>
    <w:link w:val="Char"/>
    <w:pPr>
      <w:spacing w:line="240" w:lineRule="auto"/>
    </w:pPr>
    <w:rPr>
      <w:sz w:val="18"/>
      <w:szCs w:val="18"/>
    </w:rPr>
  </w:style>
  <w:style w:type="paragraph" w:styleId="a5">
    <w:name w:val="footer"/>
    <w:basedOn w:val="a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Chars="0" w:firstLine="0"/>
      <w:jc w:val="left"/>
    </w:pPr>
    <w:rPr>
      <w:sz w:val="3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customStyle="1" w:styleId="20">
    <w:name w:val="标题2"/>
    <w:basedOn w:val="a"/>
    <w:next w:val="a"/>
    <w:pPr>
      <w:ind w:firstLineChars="0" w:firstLine="0"/>
      <w:jc w:val="center"/>
    </w:pPr>
    <w:rPr>
      <w:rFonts w:ascii="方正楷体_GBK" w:eastAsia="方正楷体_GBK" w:hAnsi="Book Antiqua"/>
    </w:rPr>
  </w:style>
  <w:style w:type="paragraph" w:customStyle="1" w:styleId="30">
    <w:name w:val="标题3"/>
    <w:basedOn w:val="a"/>
    <w:next w:val="a"/>
    <w:pPr>
      <w:adjustRightInd w:val="0"/>
    </w:pPr>
    <w:rPr>
      <w:rFonts w:ascii="方正黑体简体" w:eastAsia="方正黑体简体"/>
    </w:rPr>
  </w:style>
  <w:style w:type="paragraph" w:customStyle="1" w:styleId="4">
    <w:name w:val="标题4"/>
    <w:basedOn w:val="30"/>
    <w:next w:val="a"/>
    <w:pPr>
      <w:jc w:val="center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批注框文本 Char"/>
    <w:basedOn w:val="a0"/>
    <w:link w:val="a4"/>
    <w:rPr>
      <w:rFonts w:ascii="Times" w:eastAsia="方正仿宋_GBK" w:hAnsi="Time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overflowPunct/>
      <w:snapToGrid/>
      <w:spacing w:line="240" w:lineRule="auto"/>
      <w:ind w:leftChars="2500" w:left="100" w:firstLine="0"/>
    </w:pPr>
    <w:rPr>
      <w:rFonts w:ascii="Times New Roman" w:eastAsia="宋体"/>
      <w:b/>
      <w:bCs/>
      <w:sz w:val="28"/>
      <w:szCs w:val="24"/>
    </w:rPr>
  </w:style>
  <w:style w:type="paragraph" w:styleId="a4">
    <w:name w:val="Balloon Text"/>
    <w:basedOn w:val="a"/>
    <w:link w:val="Char"/>
    <w:pPr>
      <w:spacing w:line="240" w:lineRule="auto"/>
    </w:pPr>
    <w:rPr>
      <w:sz w:val="18"/>
      <w:szCs w:val="18"/>
    </w:rPr>
  </w:style>
  <w:style w:type="paragraph" w:styleId="a5">
    <w:name w:val="footer"/>
    <w:basedOn w:val="a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Chars="0" w:firstLine="0"/>
      <w:jc w:val="left"/>
    </w:pPr>
    <w:rPr>
      <w:sz w:val="3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customStyle="1" w:styleId="20">
    <w:name w:val="标题2"/>
    <w:basedOn w:val="a"/>
    <w:next w:val="a"/>
    <w:pPr>
      <w:ind w:firstLineChars="0" w:firstLine="0"/>
      <w:jc w:val="center"/>
    </w:pPr>
    <w:rPr>
      <w:rFonts w:ascii="方正楷体_GBK" w:eastAsia="方正楷体_GBK" w:hAnsi="Book Antiqua"/>
    </w:rPr>
  </w:style>
  <w:style w:type="paragraph" w:customStyle="1" w:styleId="30">
    <w:name w:val="标题3"/>
    <w:basedOn w:val="a"/>
    <w:next w:val="a"/>
    <w:pPr>
      <w:adjustRightInd w:val="0"/>
    </w:pPr>
    <w:rPr>
      <w:rFonts w:ascii="方正黑体简体" w:eastAsia="方正黑体简体"/>
    </w:rPr>
  </w:style>
  <w:style w:type="paragraph" w:customStyle="1" w:styleId="4">
    <w:name w:val="标题4"/>
    <w:basedOn w:val="30"/>
    <w:next w:val="a"/>
    <w:pPr>
      <w:jc w:val="center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批注框文本 Char"/>
    <w:basedOn w:val="a0"/>
    <w:link w:val="a4"/>
    <w:rPr>
      <w:rFonts w:ascii="Times" w:eastAsia="方正仿宋_GBK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10-A4-3&#21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10-A4-3号</Template>
  <TotalTime>0</TotalTime>
  <Pages>16</Pages>
  <Words>1897</Words>
  <Characters>10818</Characters>
  <Application>Microsoft Office Word</Application>
  <DocSecurity>0</DocSecurity>
  <Lines>90</Lines>
  <Paragraphs>25</Paragraphs>
  <ScaleCrop>false</ScaleCrop>
  <Company>Microsoft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公文通报模板</dc:title>
  <dc:creator>Windows</dc:creator>
  <cp:lastModifiedBy>李根</cp:lastModifiedBy>
  <cp:revision>2</cp:revision>
  <cp:lastPrinted>2023-09-18T04:07:00Z</cp:lastPrinted>
  <dcterms:created xsi:type="dcterms:W3CDTF">2023-09-22T06:54:00Z</dcterms:created>
  <dcterms:modified xsi:type="dcterms:W3CDTF">2023-09-22T06:54:00Z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FEEBE7F1B9A64A84B5A285F462306615_12</vt:lpwstr>
  </property>
</Properties>
</file>