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附件1</w:t>
      </w:r>
    </w:p>
    <w:p>
      <w:pPr>
        <w:jc w:val="center"/>
        <w:textAlignment w:val="top"/>
        <w:rPr>
          <w:rFonts w:ascii="仿宋_GB2312" w:hAnsi="仿宋" w:eastAsia="仿宋_GB2312"/>
          <w:b/>
          <w:sz w:val="44"/>
        </w:rPr>
      </w:pPr>
      <w:r>
        <w:rPr>
          <w:rFonts w:hint="eastAsia" w:ascii="仿宋_GB2312" w:hAnsi="仿宋" w:eastAsia="仿宋_GB2312"/>
          <w:b/>
          <w:sz w:val="44"/>
        </w:rPr>
        <w:t>本次检验项目</w:t>
      </w: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、酒类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（一）检测依据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酒类抽检依据是《食品安全国家标准 食品添加剂使用标准》（GB 2760-2014）、《食品安全国家标准 食品中污染物限量》（GB 2762-2017）、《固液法白酒》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GB/T 20822 -2007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）、《食品安全国家标准 蒸馏酒及其配制酒》（GB 2757-2012）、《啤酒》（GB/T 4927-2008），《食品安全国家标准 发酵酒及其配制酒》（G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eastAsia="zh-CN"/>
        </w:rPr>
        <w:t>B 2758-2012）</w:t>
      </w:r>
      <w:r>
        <w:rPr>
          <w:rFonts w:hint="eastAsia" w:ascii="仿宋_GB2312" w:eastAsia="仿宋_GB2312"/>
          <w:bCs/>
          <w:sz w:val="32"/>
          <w:szCs w:val="32"/>
        </w:rPr>
        <w:t>等标准及产品明示标准和指标的要求。</w:t>
      </w:r>
    </w:p>
    <w:p>
      <w:pPr>
        <w:pStyle w:val="8"/>
        <w:spacing w:line="578" w:lineRule="exact"/>
        <w:ind w:firstLine="419" w:firstLineChars="131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抽检项目包括酒精度、铅(以Pb计)、甲醇、氰化物(以HCN计)、糖精钠(以糖精计)、三氯蔗糖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、甲醛、苯甲酸及其钠盐(以苯甲酸计)、山梨酸及其钾盐(以山梨酸计)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bCs/>
          <w:sz w:val="36"/>
          <w:szCs w:val="36"/>
        </w:rPr>
        <w:t>、粮食加工品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（一）抽检依据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粮食加工品抽检依据是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食品中污染物限量等》（GB2762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-2017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、卫生部公告[2011]第4号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pPr>
        <w:tabs>
          <w:tab w:val="left" w:pos="3510"/>
        </w:tabs>
        <w:spacing w:before="4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抽检项目包括铅(以Pb计)、镉(以Cd计)、黄曲霉毒素B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、过氧化苯甲酰等。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、肉制品</w:t>
      </w:r>
    </w:p>
    <w:p>
      <w:pPr>
        <w:tabs>
          <w:tab w:val="left" w:pos="3510"/>
        </w:tabs>
        <w:spacing w:before="4"/>
        <w:rPr>
          <w:rFonts w:ascii="仿宋_GB2312" w:eastAsia="仿宋_GB2312"/>
          <w:bCs/>
          <w:sz w:val="32"/>
          <w:szCs w:val="32"/>
          <w:highlight w:val="yellow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（一）检测依据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肉制品抽检依据是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食品添加剂使用标准》（GB 2760-2014）、《食品安全国家标准食品中污染物限量》（GB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eastAsia="黑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抽检项目包括亚硝酸盐(以亚硝酸钠计)、苯甲酸及其钠盐(以苯甲酸计)、山梨酸及其钾盐(以山梨酸计)、脱氢乙酸及其钠盐(以脱氢乙酸计)、胭脂红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、铅(以Pb计)、镉(以Cd计)、铬(以Cr计)、过氧化值(以脂肪计)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仿宋_GB2312"/>
          <w:sz w:val="36"/>
          <w:szCs w:val="36"/>
        </w:rPr>
        <w:t>、食糖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（一）检测依据</w:t>
      </w:r>
    </w:p>
    <w:p>
      <w:pPr>
        <w:spacing w:before="4"/>
        <w:rPr>
          <w:rFonts w:ascii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食糖抽检依据是《食品安全国家标准食品添加剂使用标准》（GB 2760-2014）等标准及产品明示标准和指标的要求。</w:t>
      </w:r>
    </w:p>
    <w:p>
      <w:pPr>
        <w:pStyle w:val="8"/>
        <w:spacing w:line="578" w:lineRule="exact"/>
        <w:ind w:firstLine="0" w:firstLineChars="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抽检项目包二氧化硫残留量等。</w:t>
      </w: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、食用农产品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（一）检测依据</w:t>
      </w:r>
    </w:p>
    <w:p>
      <w:pPr>
        <w:pStyle w:val="8"/>
        <w:spacing w:line="578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食用农产品抽检依据是</w:t>
      </w:r>
      <w:r>
        <w:rPr>
          <w:rFonts w:hint="eastAsia" w:ascii="仿宋_GB2312" w:eastAsia="仿宋_GB2312"/>
          <w:bCs/>
          <w:sz w:val="32"/>
          <w:szCs w:val="32"/>
        </w:rPr>
        <w:t>《食品安全国家标准食品中污染物限量》（GB 2762-2017）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9、GB 2763-2021</w:t>
      </w:r>
      <w:r>
        <w:rPr>
          <w:rFonts w:hint="eastAsia" w:ascii="仿宋_GB2312" w:eastAsia="仿宋_GB2312"/>
          <w:bCs/>
          <w:sz w:val="32"/>
          <w:szCs w:val="32"/>
        </w:rPr>
        <w:t>）、食品中可能违法添加的非食用物质和易滥用的食品添加剂品种名单(第四批)》（整顿办函[2010]50号）、《食品安全国家标准 食品中兽药最大残留限量》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GB 31650-2019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）、农业农村部公告第250号《食品动物中禁止使用的药品及其他化合物清单》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（二）检验项目</w:t>
      </w:r>
    </w:p>
    <w:p>
      <w:pPr>
        <w:pStyle w:val="8"/>
        <w:spacing w:line="578" w:lineRule="exact"/>
        <w:ind w:firstLine="640"/>
        <w:outlineLvl w:val="0"/>
        <w:rPr>
          <w:rFonts w:eastAsia="黑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抽检项目包括乙酰甲胺磷、甲胺磷、氧乐果、克百威、氯氰菊酯和高效氯氰菊酯、氯氟氰菊酯和高效氯氟氰菊酯、灭线磷、敌敌畏、毒死蜱、镉(以Cd计)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呋喃西林代谢物、呋喃唑酮代谢物、氯霉素、五氯酚酸钠(以五氯酚计)、呋喃妥因代谢物、磺胺类(总量)、恩诺沙星、沙丁胺醇、克伦特罗、莱克多巴胺、地塞米松、涕灭威、氟苯尼考、甲硝唑、沙拉沙星、甲砜霉素、孔雀石绿、地西泮、甲氧苄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六</w:t>
      </w:r>
      <w:r>
        <w:rPr>
          <w:rFonts w:hint="eastAsia" w:ascii="黑体" w:hAnsi="黑体" w:eastAsia="黑体"/>
          <w:sz w:val="36"/>
          <w:szCs w:val="36"/>
        </w:rPr>
        <w:t>、食用油、油脂及其制品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食用油、油脂及其制品抽检依据是《食品安全国家标准 植物油》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GB 2716-2018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、《食品安全国家标准 食品中真菌毒素限量》（GB 2761-2017）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食品中污染物限量》（GB 2762-2017）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、《花生油》（Q/LLH 0015S-2020）</w:t>
      </w:r>
      <w:r>
        <w:rPr>
          <w:rFonts w:hint="eastAsia" w:ascii="仿宋_GB2312" w:eastAsia="仿宋_GB2312"/>
          <w:bCs/>
          <w:sz w:val="32"/>
          <w:szCs w:val="32"/>
        </w:rPr>
        <w:t>等标准及产品明示标准和指标的要求。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（二）检验项目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抽检项目包括酸价(KOH)、过氧化值、黄曲霉毒素B</w:t>
      </w:r>
      <w:r>
        <w:rPr>
          <w:rFonts w:hint="eastAsia" w:ascii="仿宋_GB2312" w:eastAsia="仿宋_GB2312"/>
          <w:bCs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、铅(以Pb计)</w:t>
      </w:r>
      <w:r>
        <w:rPr>
          <w:rFonts w:hint="eastAsia" w:ascii="仿宋_GB2312" w:eastAsia="仿宋_GB2312"/>
          <w:bCs/>
          <w:sz w:val="32"/>
          <w:szCs w:val="32"/>
        </w:rPr>
        <w:t>等。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/>
          <w:sz w:val="36"/>
          <w:szCs w:val="36"/>
        </w:rPr>
        <w:t>、蔬菜制品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蔬菜制品抽检依据是</w:t>
      </w:r>
      <w:r>
        <w:rPr>
          <w:rFonts w:hint="eastAsia" w:ascii="仿宋_GB2312" w:eastAsia="仿宋_GB2312"/>
          <w:bCs/>
          <w:sz w:val="32"/>
          <w:szCs w:val="32"/>
        </w:rPr>
        <w:t>《食品安全国家标准食品添加剂使用标准》（GB 2760-2014）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抽检项目包括糖精钠(以糖精计)、脱氢乙酸及其钠盐(以脱氢乙酸计)、山梨酸及其钾盐(以山梨酸计)、铅(以Pb计)、苯甲酸及其钠盐(以苯甲酸计)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、三氯蔗糖、甜蜜素（以环己基氨基磺酸计）、防腐剂混合使用时各自用量占其最大使用量的比例之和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numPr>
          <w:ilvl w:val="0"/>
          <w:numId w:val="1"/>
        </w:numPr>
        <w:tabs>
          <w:tab w:val="center" w:pos="4153"/>
        </w:tabs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水产制品</w:t>
      </w:r>
    </w:p>
    <w:p>
      <w:pPr>
        <w:spacing w:before="4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 xml:space="preserve">     （一）抽检依据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水产制品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食品中污染物限量等》（GB2762）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（二）检验项目</w:t>
      </w:r>
    </w:p>
    <w:p>
      <w:pPr>
        <w:ind w:firstLine="640" w:firstLineChars="200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抽检项目包括过氧化值、N-二甲基亚硝胺、镉、苯甲酸及其钠盐、山梨酸及其钾盐、糖精钠、孔雀石绿、恩诺沙星、氧氟沙星、诺氟沙星等。</w:t>
      </w:r>
    </w:p>
    <w:p>
      <w:pPr>
        <w:numPr>
          <w:ilvl w:val="0"/>
          <w:numId w:val="1"/>
        </w:numPr>
        <w:tabs>
          <w:tab w:val="center" w:pos="4153"/>
        </w:tabs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糖果制品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（一）检测依据</w:t>
      </w:r>
    </w:p>
    <w:p>
      <w:pPr>
        <w:spacing w:before="4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糖果制品</w:t>
      </w:r>
      <w:r>
        <w:rPr>
          <w:rFonts w:hint="eastAsia" w:ascii="仿宋_GB2312" w:eastAsia="仿宋_GB2312"/>
          <w:bCs/>
          <w:sz w:val="32"/>
          <w:szCs w:val="32"/>
        </w:rPr>
        <w:t>抽检依据是《食品安全国家标准食品添加剂使用标准》（GB 2760-2014）、《食品安全国家标准食品中污染物限量》（GB 2762-2017）、《食品安全国家标准食品中致病菌限量》（GB 29921-2013）等标准及产品明示标准和指标的要求。</w:t>
      </w:r>
    </w:p>
    <w:p>
      <w:pPr>
        <w:pStyle w:val="8"/>
        <w:spacing w:line="578" w:lineRule="exact"/>
        <w:ind w:firstLine="419" w:firstLineChars="131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pPr>
        <w:pStyle w:val="8"/>
        <w:spacing w:line="578" w:lineRule="exact"/>
        <w:ind w:firstLine="640"/>
        <w:outlineLvl w:val="0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抽检项目包括糖精钠、铅、总砷、糖精钠、沙门氏菌、二氧化硫残留量、日落黄、诱惑红、苋菜红等。</w:t>
      </w:r>
    </w:p>
    <w:p>
      <w:pPr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bCs/>
          <w:sz w:val="36"/>
          <w:szCs w:val="36"/>
        </w:rPr>
        <w:t>、调味品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（一）抽检依据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调味品抽检依据是《食品安全国家标准 食品添加剂使用标准》（GB 2760-2014）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食品中污染物限量》（GB 2762-2017）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、《食品安全国家标准 味精》（GB 2720-2015）、《酿造食醋》（GB/T 18187-2000）</w:t>
      </w:r>
      <w:r>
        <w:rPr>
          <w:rFonts w:hint="eastAsia" w:ascii="仿宋_GB2312" w:eastAsia="仿宋_GB2312"/>
          <w:bCs/>
          <w:sz w:val="32"/>
          <w:szCs w:val="32"/>
        </w:rPr>
        <w:t>等标准及产品明示标准和指标的要求。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（二）检验项目</w:t>
      </w:r>
    </w:p>
    <w:p>
      <w:pPr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检项目包括苯甲酸及其钠盐(以苯甲酸计)、甜蜜素(以环己基氨基磺酸计)、山梨酸及其钾盐(以山梨酸计)、脱氢乙酸及其钠盐(以脱氢乙酸计)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、糖精钠(以糖精计)、氨基酸态氮、总汞(以Hg计)、铅(以Pb计)、镉(以Cd计)、总砷(以As计)、碘(以I计)、酸值、过氧化值、呈味核苷酸二钠、三氯蔗糖、谷氨酸钠、苏丹红I、苏丹红II、苏丹红III、苏丹红IV</w:t>
      </w:r>
      <w:r>
        <w:rPr>
          <w:rFonts w:hint="eastAsia" w:ascii="仿宋_GB2312" w:eastAsia="仿宋_GB2312"/>
          <w:bCs/>
          <w:sz w:val="32"/>
          <w:szCs w:val="32"/>
        </w:rPr>
        <w:t>等</w:t>
      </w:r>
    </w:p>
    <w:p>
      <w:pPr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十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Cs/>
          <w:sz w:val="36"/>
          <w:szCs w:val="36"/>
        </w:rPr>
        <w:t>、饮料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（一）检测依据</w:t>
      </w:r>
    </w:p>
    <w:p>
      <w:pPr>
        <w:spacing w:before="4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饮料抽检依据是《食品安全国家标准食品添加剂使用标准》（GB 2760-2014）、《食品安全国家标准食品中污染物限量》（GB 2762-2017）、《食品安全国家标准 包装饮用水》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GB 19298-2014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）、《茶饮料》（GB/T 21733-2008）、《植物蛋白饮料 杏仁露》（GB/T 31324-2014）</w:t>
      </w:r>
      <w:r>
        <w:rPr>
          <w:rFonts w:hint="eastAsia" w:ascii="仿宋_GB2312" w:eastAsia="仿宋_GB2312"/>
          <w:bCs/>
          <w:sz w:val="32"/>
          <w:szCs w:val="32"/>
        </w:rPr>
        <w:t>等标准及产品明示标准和指标的要求。</w:t>
      </w:r>
    </w:p>
    <w:p>
      <w:pPr>
        <w:pStyle w:val="8"/>
        <w:spacing w:line="578" w:lineRule="exact"/>
        <w:ind w:firstLine="419" w:firstLineChars="131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pPr>
        <w:pStyle w:val="8"/>
        <w:spacing w:line="578" w:lineRule="exact"/>
        <w:ind w:firstLine="736" w:firstLineChars="23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抽检项目包括糖精钠（以糖精计）、脱氢乙酸及其钠盐(以脱氢乙酸计)、山梨酸及其钾盐(以山梨酸计)、苯甲酸及其钠盐(以苯甲酸计)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计)、咖啡因、甜蜜素(以环己基氨基磺酸计)、耗氧量(以O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计)、余氯(游离氯)、溴酸盐、大肠菌群、铜绿假单胞菌、蛋白质、茶多酚、咖啡因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/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tabs>
          <w:tab w:val="center" w:pos="4153"/>
        </w:tabs>
        <w:rPr>
          <w:rFonts w:eastAsia="黑体"/>
          <w:bCs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D85B5"/>
    <w:multiLevelType w:val="singleLevel"/>
    <w:tmpl w:val="AA2D85B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B519E"/>
    <w:rsid w:val="001A2A03"/>
    <w:rsid w:val="001A38E3"/>
    <w:rsid w:val="00205521"/>
    <w:rsid w:val="00242976"/>
    <w:rsid w:val="00261428"/>
    <w:rsid w:val="003A1564"/>
    <w:rsid w:val="00433E70"/>
    <w:rsid w:val="004E27CA"/>
    <w:rsid w:val="006B519E"/>
    <w:rsid w:val="007D5AD3"/>
    <w:rsid w:val="00846B32"/>
    <w:rsid w:val="00D20906"/>
    <w:rsid w:val="00D734A2"/>
    <w:rsid w:val="00E758EB"/>
    <w:rsid w:val="00EA220A"/>
    <w:rsid w:val="00F22EA1"/>
    <w:rsid w:val="060C12B6"/>
    <w:rsid w:val="083B45BB"/>
    <w:rsid w:val="0BBD6BE4"/>
    <w:rsid w:val="28DC0968"/>
    <w:rsid w:val="2CCF65E5"/>
    <w:rsid w:val="43CB574B"/>
    <w:rsid w:val="4731417A"/>
    <w:rsid w:val="4B475C95"/>
    <w:rsid w:val="51651EF7"/>
    <w:rsid w:val="72E506C7"/>
    <w:rsid w:val="7CC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816</Words>
  <Characters>4652</Characters>
  <Lines>38</Lines>
  <Paragraphs>10</Paragraphs>
  <TotalTime>6</TotalTime>
  <ScaleCrop>false</ScaleCrop>
  <LinksUpToDate>false</LinksUpToDate>
  <CharactersWithSpaces>5458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2021-07-08T01:55:00Z</dcterms:created>
  <dc:creator>user</dc:creator>
  <cp:lastModifiedBy>Administrator</cp:lastModifiedBy>
  <dcterms:modified xsi:type="dcterms:W3CDTF">2021-12-23T08:31:50Z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F1227E7C68804127846DFBF4FDE1DA73</vt:lpwstr>
  </property>
</Properties>
</file>