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sz w:val="44"/>
          <w:szCs w:val="44"/>
        </w:rPr>
        <w:t>重庆市永川区市场监督管理局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sz w:val="44"/>
          <w:szCs w:val="44"/>
        </w:rPr>
        <w:t>关于不合格食品风险控制情况的通告</w:t>
      </w:r>
    </w:p>
    <w:p>
      <w:pPr>
        <w:spacing w:line="560" w:lineRule="exact"/>
        <w:jc w:val="center"/>
        <w:rPr>
          <w:snapToGrid w:val="0"/>
        </w:rPr>
      </w:pPr>
    </w:p>
    <w:p>
      <w:pPr>
        <w:spacing w:line="560" w:lineRule="exact"/>
        <w:ind w:firstLine="640" w:firstLineChars="200"/>
        <w:rPr>
          <w:snapToGrid w:val="0"/>
        </w:rPr>
      </w:pPr>
      <w:r>
        <w:rPr>
          <w:rFonts w:hint="eastAsia"/>
          <w:snapToGrid w:val="0"/>
        </w:rPr>
        <w:t>根据《食品安全抽样检验管理办法》的规定，</w:t>
      </w:r>
      <w:r>
        <w:rPr>
          <w:snapToGrid w:val="0"/>
        </w:rPr>
        <w:t>现将不合格食品风险控制情况通告如下：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napToGrid w:val="0"/>
        </w:rPr>
      </w:pPr>
      <w:r>
        <w:rPr>
          <w:rFonts w:hint="eastAsia" w:ascii="方正黑体_GBK" w:hAnsi="方正黑体_GBK" w:eastAsia="方正黑体_GBK" w:cs="方正黑体_GBK"/>
          <w:snapToGrid w:val="0"/>
        </w:rPr>
        <w:t>一、重庆市</w:t>
      </w:r>
      <w:r>
        <w:rPr>
          <w:rFonts w:ascii="方正黑体_GBK" w:hAnsi="方正黑体_GBK" w:eastAsia="方正黑体_GBK" w:cs="方正黑体_GBK"/>
          <w:snapToGrid w:val="0"/>
        </w:rPr>
        <w:t>永川区渝露食品厂</w:t>
      </w:r>
      <w:r>
        <w:rPr>
          <w:rFonts w:hint="eastAsia" w:ascii="方正黑体_GBK" w:hAnsi="方正黑体_GBK" w:eastAsia="方正黑体_GBK" w:cs="方正黑体_GBK"/>
          <w:snapToGrid w:val="0"/>
        </w:rPr>
        <w:t>生产的包装饮用水</w:t>
      </w:r>
    </w:p>
    <w:p>
      <w:pPr>
        <w:spacing w:line="560" w:lineRule="exact"/>
        <w:ind w:firstLine="640" w:firstLineChars="200"/>
        <w:rPr>
          <w:snapToGrid w:val="0"/>
        </w:rPr>
      </w:pPr>
      <w:r>
        <w:rPr>
          <w:rFonts w:hint="eastAsia" w:ascii="方正楷体_GBK" w:hAnsi="方正楷体_GBK" w:eastAsia="方正楷体_GBK" w:cs="方正楷体_GBK"/>
          <w:snapToGrid w:val="0"/>
        </w:rPr>
        <w:t>（一）抽检基本情况。渝竹源</w:t>
      </w:r>
      <w:r>
        <w:rPr>
          <w:rFonts w:hint="eastAsia"/>
          <w:snapToGrid w:val="0"/>
        </w:rPr>
        <w:t>包装饮用水，商标：渝露，规格型号：</w:t>
      </w:r>
      <w:r>
        <w:rPr>
          <w:snapToGrid w:val="0"/>
        </w:rPr>
        <w:t>18.9L/</w:t>
      </w:r>
      <w:r>
        <w:rPr>
          <w:rFonts w:hint="eastAsia"/>
          <w:snapToGrid w:val="0"/>
        </w:rPr>
        <w:t>桶，生产日期为2021-</w:t>
      </w:r>
      <w:r>
        <w:rPr>
          <w:snapToGrid w:val="0"/>
        </w:rPr>
        <w:t>07-14</w:t>
      </w:r>
      <w:r>
        <w:rPr>
          <w:rFonts w:hint="eastAsia"/>
          <w:snapToGrid w:val="0"/>
        </w:rPr>
        <w:t>；</w:t>
      </w:r>
      <w:r>
        <w:rPr>
          <w:snapToGrid w:val="0"/>
        </w:rPr>
        <w:t>渝露山泉包装饮用水，商标：渝露，生产日期为</w:t>
      </w:r>
      <w:r>
        <w:rPr>
          <w:rFonts w:hint="eastAsia"/>
          <w:snapToGrid w:val="0"/>
        </w:rPr>
        <w:t xml:space="preserve">2021-07-14；检验结论均为：经抽样检验，铜绿假单胞菌项目不符合GB </w:t>
      </w:r>
      <w:r>
        <w:rPr>
          <w:snapToGrid w:val="0"/>
        </w:rPr>
        <w:t>19298-2014</w:t>
      </w:r>
      <w:r>
        <w:rPr>
          <w:rFonts w:hint="eastAsia"/>
          <w:snapToGrid w:val="0"/>
        </w:rPr>
        <w:t>《食品安全国家标准 包装饮用水》要求，检验结论为不合格。</w:t>
      </w:r>
    </w:p>
    <w:p>
      <w:pPr>
        <w:spacing w:line="520" w:lineRule="exact"/>
        <w:ind w:firstLine="640" w:firstLineChars="200"/>
        <w:rPr>
          <w:snapToGrid w:val="0"/>
        </w:rPr>
      </w:pPr>
      <w:r>
        <w:rPr>
          <w:snapToGrid w:val="0"/>
        </w:rPr>
        <w:t>（二）</w:t>
      </w:r>
      <w:r>
        <w:rPr>
          <w:rFonts w:hint="eastAsia"/>
          <w:snapToGrid w:val="0"/>
        </w:rPr>
        <w:t>我局依法于202</w:t>
      </w:r>
      <w:r>
        <w:rPr>
          <w:snapToGrid w:val="0"/>
        </w:rPr>
        <w:t>1</w:t>
      </w:r>
      <w:r>
        <w:rPr>
          <w:rFonts w:hint="eastAsia"/>
          <w:snapToGrid w:val="0"/>
        </w:rPr>
        <w:t>年</w:t>
      </w:r>
      <w:r>
        <w:rPr>
          <w:snapToGrid w:val="0"/>
        </w:rPr>
        <w:t>8</w:t>
      </w:r>
      <w:r>
        <w:rPr>
          <w:rFonts w:hint="eastAsia"/>
          <w:snapToGrid w:val="0"/>
        </w:rPr>
        <w:t>月</w:t>
      </w:r>
      <w:r>
        <w:rPr>
          <w:snapToGrid w:val="0"/>
        </w:rPr>
        <w:t>18</w:t>
      </w:r>
      <w:r>
        <w:rPr>
          <w:rFonts w:hint="eastAsia"/>
          <w:snapToGrid w:val="0"/>
        </w:rPr>
        <w:t>日向该厂送达检验报告并进行现场检查。经查，生产日期：2021-07-14的</w:t>
      </w:r>
      <w:r>
        <w:rPr>
          <w:rFonts w:hint="eastAsia" w:ascii="方正楷体_GBK" w:hAnsi="方正楷体_GBK" w:eastAsia="方正楷体_GBK" w:cs="方正楷体_GBK"/>
          <w:snapToGrid w:val="0"/>
        </w:rPr>
        <w:t>渝竹源</w:t>
      </w:r>
      <w:r>
        <w:rPr>
          <w:rFonts w:hint="eastAsia"/>
          <w:snapToGrid w:val="0"/>
        </w:rPr>
        <w:t>包装饮用水生产</w:t>
      </w:r>
      <w:r>
        <w:rPr>
          <w:snapToGrid w:val="0"/>
        </w:rPr>
        <w:t>120</w:t>
      </w:r>
      <w:r>
        <w:rPr>
          <w:rFonts w:hint="eastAsia"/>
          <w:snapToGrid w:val="0"/>
        </w:rPr>
        <w:t>桶，生产日期：2021-07-14的</w:t>
      </w:r>
      <w:r>
        <w:rPr>
          <w:snapToGrid w:val="0"/>
        </w:rPr>
        <w:t>渝露山泉包装饮用水</w:t>
      </w:r>
      <w:r>
        <w:rPr>
          <w:rFonts w:hint="eastAsia"/>
          <w:snapToGrid w:val="0"/>
        </w:rPr>
        <w:t>生产</w:t>
      </w:r>
      <w:r>
        <w:rPr>
          <w:snapToGrid w:val="0"/>
        </w:rPr>
        <w:t>80</w:t>
      </w:r>
      <w:r>
        <w:rPr>
          <w:rFonts w:hint="eastAsia"/>
          <w:snapToGrid w:val="0"/>
        </w:rPr>
        <w:t>桶。至现场检查时，上述两批次产品已全部销售完毕。</w:t>
      </w:r>
    </w:p>
    <w:p>
      <w:pPr>
        <w:spacing w:line="560" w:lineRule="exact"/>
        <w:ind w:firstLine="640" w:firstLineChars="200"/>
        <w:rPr>
          <w:snapToGrid w:val="0"/>
        </w:rPr>
      </w:pPr>
      <w:r>
        <w:rPr>
          <w:snapToGrid w:val="0"/>
        </w:rPr>
        <w:t>（三）</w:t>
      </w:r>
      <w:r>
        <w:rPr>
          <w:rFonts w:hint="eastAsia"/>
          <w:snapToGrid w:val="0"/>
        </w:rPr>
        <w:t>我局已依法监督该公司暂停销售并召回不合格产品。该公司已主动暂停生产销售不合格产品。对已销售不合格产品，主动发布了召回公告等措施。</w:t>
      </w:r>
    </w:p>
    <w:p>
      <w:pPr>
        <w:spacing w:line="560" w:lineRule="exact"/>
        <w:ind w:firstLine="640" w:firstLineChars="200"/>
        <w:rPr>
          <w:snapToGrid w:val="0"/>
        </w:rPr>
      </w:pPr>
      <w:r>
        <w:rPr>
          <w:snapToGrid w:val="0"/>
        </w:rPr>
        <w:t>（四）其他风险控制措施。</w:t>
      </w:r>
      <w:r>
        <w:rPr>
          <w:rFonts w:hint="eastAsia"/>
          <w:snapToGrid w:val="0"/>
        </w:rPr>
        <w:t>该</w:t>
      </w:r>
      <w:r>
        <w:rPr>
          <w:snapToGrid w:val="0"/>
        </w:rPr>
        <w:t>公司立即</w:t>
      </w:r>
      <w:r>
        <w:rPr>
          <w:rFonts w:hint="eastAsia"/>
          <w:snapToGrid w:val="0"/>
        </w:rPr>
        <w:t>开展了自查，</w:t>
      </w:r>
      <w:r>
        <w:rPr>
          <w:snapToGrid w:val="0"/>
        </w:rPr>
        <w:t>因</w:t>
      </w:r>
      <w:r>
        <w:rPr>
          <w:rFonts w:hint="eastAsia"/>
          <w:snapToGrid w:val="0"/>
        </w:rPr>
        <w:t>灌装机</w:t>
      </w:r>
      <w:r>
        <w:rPr>
          <w:snapToGrid w:val="0"/>
        </w:rPr>
        <w:t>故障，</w:t>
      </w:r>
      <w:r>
        <w:rPr>
          <w:rFonts w:hint="eastAsia"/>
          <w:snapToGrid w:val="0"/>
        </w:rPr>
        <w:t>清洗消毒</w:t>
      </w:r>
      <w:r>
        <w:rPr>
          <w:snapToGrid w:val="0"/>
        </w:rPr>
        <w:t>效果未达到预期</w:t>
      </w:r>
      <w:r>
        <w:rPr>
          <w:rFonts w:hint="eastAsia"/>
          <w:snapToGrid w:val="0"/>
        </w:rPr>
        <w:t>。</w:t>
      </w:r>
      <w:r>
        <w:rPr>
          <w:snapToGrid w:val="0"/>
        </w:rPr>
        <w:t xml:space="preserve"> </w:t>
      </w:r>
    </w:p>
    <w:p>
      <w:pPr>
        <w:spacing w:line="560" w:lineRule="exact"/>
        <w:ind w:firstLine="640" w:firstLineChars="200"/>
        <w:rPr>
          <w:rFonts w:ascii="方正小标宋_GBK" w:eastAsia="方正小标宋_GBK"/>
          <w:snapToGrid w:val="0"/>
          <w:sz w:val="36"/>
          <w:szCs w:val="36"/>
        </w:rPr>
      </w:pPr>
      <w:r>
        <w:rPr>
          <w:snapToGrid w:val="0"/>
        </w:rPr>
        <w:t>广大消费者如发现食品安全违法行为，可拨打</w:t>
      </w:r>
      <w:r>
        <w:rPr>
          <w:rFonts w:hint="eastAsia"/>
          <w:snapToGrid w:val="0"/>
        </w:rPr>
        <w:t>市场</w:t>
      </w:r>
      <w:r>
        <w:rPr>
          <w:snapToGrid w:val="0"/>
        </w:rPr>
        <w:t>监管部门</w:t>
      </w:r>
      <w:r>
        <w:rPr>
          <w:rFonts w:hint="eastAsia"/>
          <w:snapToGrid w:val="0"/>
        </w:rPr>
        <w:t>12315</w:t>
      </w:r>
      <w:r>
        <w:rPr>
          <w:snapToGrid w:val="0"/>
        </w:rPr>
        <w:t>热线电话投诉举报。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50"/>
    <w:rsid w:val="00025242"/>
    <w:rsid w:val="00052462"/>
    <w:rsid w:val="000713FC"/>
    <w:rsid w:val="000A0D1B"/>
    <w:rsid w:val="000E6EC9"/>
    <w:rsid w:val="00106452"/>
    <w:rsid w:val="001255C6"/>
    <w:rsid w:val="00126E5C"/>
    <w:rsid w:val="001849FE"/>
    <w:rsid w:val="001B71CD"/>
    <w:rsid w:val="001D55E9"/>
    <w:rsid w:val="001D5CC9"/>
    <w:rsid w:val="001E1982"/>
    <w:rsid w:val="001E27F6"/>
    <w:rsid w:val="001F0E5F"/>
    <w:rsid w:val="002552E4"/>
    <w:rsid w:val="002666D2"/>
    <w:rsid w:val="00284634"/>
    <w:rsid w:val="00284A67"/>
    <w:rsid w:val="00286C62"/>
    <w:rsid w:val="002B0475"/>
    <w:rsid w:val="002B0792"/>
    <w:rsid w:val="002F5F2B"/>
    <w:rsid w:val="00320430"/>
    <w:rsid w:val="0037005B"/>
    <w:rsid w:val="003874F3"/>
    <w:rsid w:val="003A00D2"/>
    <w:rsid w:val="004255C0"/>
    <w:rsid w:val="00430FF6"/>
    <w:rsid w:val="00461BA2"/>
    <w:rsid w:val="00470647"/>
    <w:rsid w:val="00473653"/>
    <w:rsid w:val="004A768C"/>
    <w:rsid w:val="004E1688"/>
    <w:rsid w:val="00511183"/>
    <w:rsid w:val="005206DD"/>
    <w:rsid w:val="0054089C"/>
    <w:rsid w:val="00541A54"/>
    <w:rsid w:val="005619C4"/>
    <w:rsid w:val="00577481"/>
    <w:rsid w:val="005E1117"/>
    <w:rsid w:val="005F2DDD"/>
    <w:rsid w:val="005F4833"/>
    <w:rsid w:val="00673D36"/>
    <w:rsid w:val="00676908"/>
    <w:rsid w:val="00697239"/>
    <w:rsid w:val="006A6F61"/>
    <w:rsid w:val="006B7DE6"/>
    <w:rsid w:val="006D0813"/>
    <w:rsid w:val="006D1F62"/>
    <w:rsid w:val="006D289A"/>
    <w:rsid w:val="006F408F"/>
    <w:rsid w:val="00736350"/>
    <w:rsid w:val="0076060D"/>
    <w:rsid w:val="007634BE"/>
    <w:rsid w:val="007A32A2"/>
    <w:rsid w:val="007B2382"/>
    <w:rsid w:val="007D06A7"/>
    <w:rsid w:val="007E3D56"/>
    <w:rsid w:val="008021F6"/>
    <w:rsid w:val="008068AD"/>
    <w:rsid w:val="008A0674"/>
    <w:rsid w:val="008C7E97"/>
    <w:rsid w:val="008D3BAD"/>
    <w:rsid w:val="00906865"/>
    <w:rsid w:val="00915C64"/>
    <w:rsid w:val="009323EB"/>
    <w:rsid w:val="009350EF"/>
    <w:rsid w:val="00943814"/>
    <w:rsid w:val="0098451B"/>
    <w:rsid w:val="00995C9B"/>
    <w:rsid w:val="009B59BE"/>
    <w:rsid w:val="009B6ED4"/>
    <w:rsid w:val="00A203C1"/>
    <w:rsid w:val="00A76C5C"/>
    <w:rsid w:val="00A806AC"/>
    <w:rsid w:val="00A85DDB"/>
    <w:rsid w:val="00A86034"/>
    <w:rsid w:val="00A96B5F"/>
    <w:rsid w:val="00A96D97"/>
    <w:rsid w:val="00AB5761"/>
    <w:rsid w:val="00AC42C5"/>
    <w:rsid w:val="00AC442D"/>
    <w:rsid w:val="00B41162"/>
    <w:rsid w:val="00B42AD7"/>
    <w:rsid w:val="00B6290C"/>
    <w:rsid w:val="00B745E0"/>
    <w:rsid w:val="00BC686A"/>
    <w:rsid w:val="00BF688C"/>
    <w:rsid w:val="00C1612A"/>
    <w:rsid w:val="00C45B34"/>
    <w:rsid w:val="00C85108"/>
    <w:rsid w:val="00CA242E"/>
    <w:rsid w:val="00CA4141"/>
    <w:rsid w:val="00CE42B1"/>
    <w:rsid w:val="00CF3D12"/>
    <w:rsid w:val="00D330BE"/>
    <w:rsid w:val="00D6257D"/>
    <w:rsid w:val="00D73A9D"/>
    <w:rsid w:val="00DE3CD9"/>
    <w:rsid w:val="00E53EAF"/>
    <w:rsid w:val="00E62FBF"/>
    <w:rsid w:val="00EA7833"/>
    <w:rsid w:val="00ED04F2"/>
    <w:rsid w:val="00EE20D1"/>
    <w:rsid w:val="00EF7B10"/>
    <w:rsid w:val="00F16F6E"/>
    <w:rsid w:val="00F56802"/>
    <w:rsid w:val="00F61D87"/>
    <w:rsid w:val="00FB09A7"/>
    <w:rsid w:val="00FD78F8"/>
    <w:rsid w:val="19BD1722"/>
    <w:rsid w:val="1C6A6ED6"/>
    <w:rsid w:val="28537F33"/>
    <w:rsid w:val="2F8177F2"/>
    <w:rsid w:val="449E2D40"/>
    <w:rsid w:val="56B7E8C5"/>
    <w:rsid w:val="5B7E66E2"/>
    <w:rsid w:val="5E0E6550"/>
    <w:rsid w:val="5FDB0A58"/>
    <w:rsid w:val="76CFC569"/>
    <w:rsid w:val="76E04275"/>
    <w:rsid w:val="79004EEA"/>
    <w:rsid w:val="A7AB9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156</Words>
  <Characters>892</Characters>
  <Lines>7</Lines>
  <Paragraphs>2</Paragraphs>
  <TotalTime>44</TotalTime>
  <ScaleCrop>false</ScaleCrop>
  <LinksUpToDate>false</LinksUpToDate>
  <CharactersWithSpaces>1046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2021-07-28T08:56:00Z</dcterms:created>
  <dc:creator>Micorosoft</dc:creator>
  <cp:lastModifiedBy>scjgj</cp:lastModifiedBy>
  <cp:lastPrinted>2021-08-05T09:21:00Z</cp:lastPrinted>
  <dcterms:modified xsi:type="dcterms:W3CDTF">2021-10-29T17:02:20Z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1B2BD1725F2F44DFB52FF75BCDB8EAD4</vt:lpwstr>
  </property>
  <property fmtid="{D5CDD505-2E9C-101B-9397-08002B2CF9AE}" pid="4" name="KSOSaveFontToCloudKey">
    <vt:lpwstr>302326265_btnclosed</vt:lpwstr>
  </property>
</Properties>
</file>