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F7" w:rsidRPr="00464EF7" w:rsidRDefault="00464EF7" w:rsidP="00464EF7">
      <w:pPr>
        <w:widowControl/>
        <w:shd w:val="clear" w:color="auto" w:fill="FFFFFF"/>
        <w:spacing w:line="520" w:lineRule="atLeast"/>
        <w:jc w:val="left"/>
        <w:rPr>
          <w:rFonts w:ascii="Calibri" w:eastAsia="宋体" w:hAnsi="Calibri" w:cs="Calibri"/>
          <w:color w:val="333333"/>
          <w:kern w:val="0"/>
          <w:szCs w:val="21"/>
        </w:rPr>
      </w:pPr>
      <w:r w:rsidRPr="00464EF7">
        <w:rPr>
          <w:rFonts w:ascii="黑体" w:eastAsia="黑体" w:hAnsi="黑体" w:cs="Calibri" w:hint="eastAsia"/>
          <w:color w:val="333333"/>
          <w:kern w:val="0"/>
          <w:sz w:val="30"/>
          <w:szCs w:val="30"/>
          <w:bdr w:val="none" w:sz="0" w:space="0" w:color="auto" w:frame="1"/>
        </w:rPr>
        <w:t>附件1</w:t>
      </w:r>
    </w:p>
    <w:p w:rsidR="00464EF7" w:rsidRPr="00464EF7" w:rsidRDefault="00464EF7" w:rsidP="00464EF7">
      <w:pPr>
        <w:widowControl/>
        <w:shd w:val="clear" w:color="auto" w:fill="FFFFFF"/>
        <w:spacing w:line="520" w:lineRule="atLeast"/>
        <w:jc w:val="center"/>
        <w:rPr>
          <w:rFonts w:ascii="Calibri" w:eastAsia="宋体" w:hAnsi="Calibri" w:cs="Calibri"/>
          <w:color w:val="333333"/>
          <w:kern w:val="0"/>
          <w:szCs w:val="21"/>
        </w:rPr>
      </w:pPr>
      <w:r w:rsidRPr="00464EF7">
        <w:rPr>
          <w:rFonts w:ascii="方正小标宋简体" w:eastAsia="方正小标宋简体" w:hAnsi="Calibri" w:cs="Calibri" w:hint="eastAsia"/>
          <w:color w:val="333333"/>
          <w:kern w:val="0"/>
          <w:sz w:val="44"/>
          <w:szCs w:val="44"/>
          <w:bdr w:val="none" w:sz="0" w:space="0" w:color="auto" w:frame="1"/>
        </w:rPr>
        <w:t>食品经营静态风险因素量化分值表</w:t>
      </w:r>
    </w:p>
    <w:p w:rsidR="00464EF7" w:rsidRPr="00464EF7" w:rsidRDefault="00464EF7" w:rsidP="00464EF7">
      <w:pPr>
        <w:widowControl/>
        <w:shd w:val="clear" w:color="auto" w:fill="FFFFFF"/>
        <w:spacing w:line="520" w:lineRule="atLeast"/>
        <w:jc w:val="center"/>
        <w:rPr>
          <w:rFonts w:ascii="Calibri" w:eastAsia="宋体" w:hAnsi="Calibri" w:cs="Calibri"/>
          <w:color w:val="333333"/>
          <w:kern w:val="0"/>
          <w:szCs w:val="21"/>
        </w:rPr>
      </w:pPr>
      <w:r w:rsidRPr="00464EF7">
        <w:rPr>
          <w:rFonts w:ascii="黑体" w:eastAsia="黑体" w:hAnsi="黑体" w:cs="Calibri" w:hint="eastAsia"/>
          <w:color w:val="333333"/>
          <w:kern w:val="0"/>
          <w:sz w:val="32"/>
          <w:szCs w:val="32"/>
          <w:bdr w:val="none" w:sz="0" w:space="0" w:color="auto" w:frame="1"/>
        </w:rPr>
        <w:t>表1-1：食品销售静态风险因素量化分值表</w:t>
      </w:r>
    </w:p>
    <w:p w:rsidR="00464EF7" w:rsidRPr="00464EF7" w:rsidRDefault="00464EF7" w:rsidP="00464EF7">
      <w:pPr>
        <w:widowControl/>
        <w:shd w:val="clear" w:color="auto" w:fill="FFFFFF"/>
        <w:rPr>
          <w:rFonts w:ascii="Calibri" w:eastAsia="宋体"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食品销售者：</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评定时间：</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年</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月</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日</w:t>
      </w:r>
    </w:p>
    <w:tbl>
      <w:tblPr>
        <w:tblW w:w="0" w:type="auto"/>
        <w:shd w:val="clear" w:color="auto" w:fill="FFFFFF"/>
        <w:tblCellMar>
          <w:left w:w="0" w:type="dxa"/>
          <w:right w:w="0" w:type="dxa"/>
        </w:tblCellMar>
        <w:tblLook w:val="04A0"/>
      </w:tblPr>
      <w:tblGrid>
        <w:gridCol w:w="1896"/>
        <w:gridCol w:w="1061"/>
        <w:gridCol w:w="608"/>
        <w:gridCol w:w="542"/>
        <w:gridCol w:w="1237"/>
        <w:gridCol w:w="130"/>
        <w:gridCol w:w="1020"/>
        <w:gridCol w:w="1062"/>
        <w:gridCol w:w="966"/>
      </w:tblGrid>
      <w:tr w:rsidR="00464EF7" w:rsidRPr="00464EF7" w:rsidTr="00464EF7">
        <w:trPr>
          <w:trHeight w:val="722"/>
        </w:trPr>
        <w:tc>
          <w:tcPr>
            <w:tcW w:w="143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b/>
                <w:bCs/>
                <w:color w:val="333333"/>
                <w:kern w:val="0"/>
                <w:sz w:val="24"/>
                <w:szCs w:val="24"/>
                <w:bdr w:val="none" w:sz="0" w:space="0" w:color="auto" w:frame="1"/>
              </w:rPr>
              <w:t>评分项</w:t>
            </w:r>
            <w:r w:rsidRPr="00464EF7">
              <w:rPr>
                <w:rFonts w:ascii="MS Mincho" w:eastAsia="MS Mincho" w:hAnsi="MS Mincho" w:cs="MS Mincho" w:hint="eastAsia"/>
                <w:b/>
                <w:bCs/>
                <w:color w:val="333333"/>
                <w:kern w:val="0"/>
                <w:sz w:val="24"/>
                <w:szCs w:val="24"/>
                <w:bdr w:val="none" w:sz="0" w:space="0" w:color="auto" w:frame="1"/>
              </w:rPr>
              <w:t> </w:t>
            </w:r>
            <w:r w:rsidRPr="00464EF7">
              <w:rPr>
                <w:rFonts w:ascii="宋体" w:eastAsia="宋体" w:hAnsi="宋体" w:cs="宋体" w:hint="eastAsia"/>
                <w:b/>
                <w:bCs/>
                <w:color w:val="333333"/>
                <w:kern w:val="0"/>
                <w:sz w:val="24"/>
                <w:szCs w:val="24"/>
                <w:bdr w:val="none" w:sz="0" w:space="0" w:color="auto" w:frame="1"/>
              </w:rPr>
              <w:t> </w:t>
            </w:r>
            <w:r w:rsidRPr="00464EF7">
              <w:rPr>
                <w:rFonts w:ascii="仿宋" w:eastAsia="仿宋" w:hAnsi="仿宋" w:cs="Calibri" w:hint="eastAsia"/>
                <w:b/>
                <w:bCs/>
                <w:color w:val="333333"/>
                <w:kern w:val="0"/>
                <w:sz w:val="24"/>
                <w:szCs w:val="24"/>
                <w:bdr w:val="none" w:sz="0" w:space="0" w:color="auto" w:frame="1"/>
              </w:rPr>
              <w:t>（共40分）</w:t>
            </w:r>
          </w:p>
        </w:tc>
        <w:tc>
          <w:tcPr>
            <w:tcW w:w="7024"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b/>
                <w:bCs/>
                <w:color w:val="333333"/>
                <w:kern w:val="0"/>
                <w:sz w:val="24"/>
                <w:szCs w:val="24"/>
                <w:bdr w:val="none" w:sz="0" w:space="0" w:color="auto" w:frame="1"/>
              </w:rPr>
              <w:t>参 考 分 值</w:t>
            </w:r>
          </w:p>
        </w:tc>
        <w:tc>
          <w:tcPr>
            <w:tcW w:w="12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b/>
                <w:bCs/>
                <w:color w:val="333333"/>
                <w:kern w:val="0"/>
                <w:sz w:val="24"/>
                <w:szCs w:val="24"/>
                <w:bdr w:val="none" w:sz="0" w:space="0" w:color="auto" w:frame="1"/>
              </w:rPr>
              <w:t>评分</w:t>
            </w:r>
          </w:p>
        </w:tc>
      </w:tr>
      <w:tr w:rsidR="00464EF7" w:rsidRPr="00464EF7" w:rsidTr="00464EF7">
        <w:trPr>
          <w:trHeight w:val="855"/>
        </w:trPr>
        <w:tc>
          <w:tcPr>
            <w:tcW w:w="143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食品经营</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场所面积（㎡）</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（5分）</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200以下</w:t>
            </w:r>
          </w:p>
        </w:tc>
        <w:tc>
          <w:tcPr>
            <w:tcW w:w="143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201—1000</w:t>
            </w:r>
          </w:p>
        </w:tc>
        <w:tc>
          <w:tcPr>
            <w:tcW w:w="15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1001—2000</w:t>
            </w:r>
          </w:p>
        </w:tc>
        <w:tc>
          <w:tcPr>
            <w:tcW w:w="143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2001—3000</w:t>
            </w:r>
          </w:p>
        </w:tc>
        <w:tc>
          <w:tcPr>
            <w:tcW w:w="12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3000以上</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MS Mincho" w:eastAsia="MS Mincho" w:hAnsi="MS Mincho" w:cs="MS Mincho" w:hint="eastAsia"/>
                <w:color w:val="333333"/>
                <w:kern w:val="0"/>
                <w:sz w:val="24"/>
                <w:szCs w:val="24"/>
                <w:bdr w:val="none" w:sz="0" w:space="0" w:color="auto" w:frame="1"/>
              </w:rPr>
              <w:t> </w:t>
            </w:r>
          </w:p>
        </w:tc>
      </w:tr>
      <w:tr w:rsidR="00464EF7" w:rsidRPr="00464EF7" w:rsidTr="00464EF7">
        <w:trPr>
          <w:trHeight w:val="72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64EF7" w:rsidRPr="00464EF7" w:rsidRDefault="00464EF7" w:rsidP="00464EF7">
            <w:pPr>
              <w:widowControl/>
              <w:jc w:val="left"/>
              <w:rPr>
                <w:rFonts w:ascii="Calibri" w:eastAsia="微软雅黑" w:hAnsi="Calibri" w:cs="Calibri"/>
                <w:color w:val="333333"/>
                <w:kern w:val="0"/>
                <w:szCs w:val="21"/>
              </w:rPr>
            </w:pP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1分</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2分</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3分</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4分</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5分</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MS Mincho" w:eastAsia="MS Mincho" w:hAnsi="MS Mincho" w:cs="MS Mincho" w:hint="eastAsia"/>
                <w:color w:val="333333"/>
                <w:kern w:val="0"/>
                <w:sz w:val="24"/>
                <w:szCs w:val="24"/>
                <w:bdr w:val="none" w:sz="0" w:space="0" w:color="auto" w:frame="1"/>
              </w:rPr>
              <w:t> </w:t>
            </w:r>
          </w:p>
        </w:tc>
      </w:tr>
      <w:tr w:rsidR="00464EF7" w:rsidRPr="00464EF7" w:rsidTr="00464EF7">
        <w:trPr>
          <w:trHeight w:val="1759"/>
        </w:trPr>
        <w:tc>
          <w:tcPr>
            <w:tcW w:w="143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经营种类（30分）</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预包装食品（不含冷藏冷冻食品）</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特殊</w:t>
            </w:r>
          </w:p>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食品</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食用</w:t>
            </w:r>
          </w:p>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农产品（不含冷藏冷冻食用农产品）</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冷藏冷冻预包装食品、食用农产品；散装食品</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现场制售</w:t>
            </w:r>
          </w:p>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食品</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MS Mincho" w:eastAsia="MS Mincho" w:hAnsi="MS Mincho" w:cs="MS Mincho" w:hint="eastAsia"/>
                <w:color w:val="333333"/>
                <w:kern w:val="0"/>
                <w:sz w:val="24"/>
                <w:szCs w:val="24"/>
                <w:bdr w:val="none" w:sz="0" w:space="0" w:color="auto" w:frame="1"/>
              </w:rPr>
              <w:t> </w:t>
            </w:r>
          </w:p>
        </w:tc>
      </w:tr>
      <w:tr w:rsidR="00464EF7" w:rsidRPr="00464EF7" w:rsidTr="00464EF7">
        <w:trPr>
          <w:trHeight w:val="63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4EF7" w:rsidRPr="00464EF7" w:rsidRDefault="00464EF7" w:rsidP="00464EF7">
            <w:pPr>
              <w:widowControl/>
              <w:jc w:val="left"/>
              <w:rPr>
                <w:rFonts w:ascii="Calibri" w:eastAsia="微软雅黑" w:hAnsi="Calibri" w:cs="Calibri"/>
                <w:color w:val="333333"/>
                <w:kern w:val="0"/>
                <w:szCs w:val="21"/>
              </w:rPr>
            </w:pP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5分</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10分</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15分</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20分</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30分</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MS Mincho" w:eastAsia="MS Mincho" w:hAnsi="MS Mincho" w:cs="MS Mincho" w:hint="eastAsia"/>
                <w:color w:val="333333"/>
                <w:kern w:val="0"/>
                <w:sz w:val="24"/>
                <w:szCs w:val="24"/>
                <w:bdr w:val="none" w:sz="0" w:space="0" w:color="auto" w:frame="1"/>
              </w:rPr>
              <w:t> </w:t>
            </w:r>
          </w:p>
        </w:tc>
      </w:tr>
      <w:tr w:rsidR="00464EF7" w:rsidRPr="00464EF7" w:rsidTr="00464EF7">
        <w:trPr>
          <w:trHeight w:val="736"/>
        </w:trPr>
        <w:tc>
          <w:tcPr>
            <w:tcW w:w="143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经营类别</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（5分）</w:t>
            </w:r>
          </w:p>
        </w:tc>
        <w:tc>
          <w:tcPr>
            <w:tcW w:w="20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零售</w:t>
            </w:r>
          </w:p>
        </w:tc>
        <w:tc>
          <w:tcPr>
            <w:tcW w:w="243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批发</w:t>
            </w:r>
          </w:p>
        </w:tc>
        <w:tc>
          <w:tcPr>
            <w:tcW w:w="25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批发兼零售；网络销售</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MS Mincho" w:eastAsia="MS Mincho" w:hAnsi="MS Mincho" w:cs="MS Mincho" w:hint="eastAsia"/>
                <w:color w:val="333333"/>
                <w:kern w:val="0"/>
                <w:sz w:val="24"/>
                <w:szCs w:val="24"/>
                <w:bdr w:val="none" w:sz="0" w:space="0" w:color="auto" w:frame="1"/>
              </w:rPr>
              <w:t> </w:t>
            </w:r>
          </w:p>
        </w:tc>
      </w:tr>
      <w:tr w:rsidR="00464EF7" w:rsidRPr="00464EF7" w:rsidTr="00464EF7">
        <w:trPr>
          <w:trHeight w:val="6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4EF7" w:rsidRPr="00464EF7" w:rsidRDefault="00464EF7" w:rsidP="00464EF7">
            <w:pPr>
              <w:widowControl/>
              <w:jc w:val="left"/>
              <w:rPr>
                <w:rFonts w:ascii="Calibri" w:eastAsia="微软雅黑" w:hAnsi="Calibri" w:cs="Calibri"/>
                <w:color w:val="333333"/>
                <w:kern w:val="0"/>
                <w:szCs w:val="21"/>
              </w:rPr>
            </w:pPr>
          </w:p>
        </w:tc>
        <w:tc>
          <w:tcPr>
            <w:tcW w:w="20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1分</w:t>
            </w:r>
          </w:p>
        </w:tc>
        <w:tc>
          <w:tcPr>
            <w:tcW w:w="243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3分</w:t>
            </w:r>
          </w:p>
        </w:tc>
        <w:tc>
          <w:tcPr>
            <w:tcW w:w="25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5分</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MS Mincho" w:eastAsia="MS Mincho" w:hAnsi="MS Mincho" w:cs="MS Mincho" w:hint="eastAsia"/>
                <w:color w:val="333333"/>
                <w:kern w:val="0"/>
                <w:sz w:val="24"/>
                <w:szCs w:val="24"/>
                <w:bdr w:val="none" w:sz="0" w:space="0" w:color="auto" w:frame="1"/>
              </w:rPr>
              <w:t> </w:t>
            </w:r>
          </w:p>
        </w:tc>
      </w:tr>
      <w:tr w:rsidR="00464EF7" w:rsidRPr="00464EF7" w:rsidTr="00464EF7">
        <w:trPr>
          <w:trHeight w:val="808"/>
        </w:trPr>
        <w:tc>
          <w:tcPr>
            <w:tcW w:w="343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静态风险因素量化分值</w:t>
            </w:r>
          </w:p>
        </w:tc>
        <w:tc>
          <w:tcPr>
            <w:tcW w:w="630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MS Mincho" w:eastAsia="MS Mincho" w:hAnsi="MS Mincho" w:cs="MS Mincho" w:hint="eastAsia"/>
                <w:color w:val="333333"/>
                <w:kern w:val="0"/>
                <w:sz w:val="24"/>
                <w:szCs w:val="24"/>
                <w:bdr w:val="none" w:sz="0" w:space="0" w:color="auto" w:frame="1"/>
              </w:rPr>
              <w:t> </w:t>
            </w:r>
          </w:p>
        </w:tc>
      </w:tr>
      <w:tr w:rsidR="00464EF7" w:rsidRPr="00464EF7" w:rsidTr="00464EF7">
        <w:trPr>
          <w:trHeight w:val="882"/>
        </w:trPr>
        <w:tc>
          <w:tcPr>
            <w:tcW w:w="3439"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检查人员签名</w:t>
            </w:r>
          </w:p>
        </w:tc>
        <w:tc>
          <w:tcPr>
            <w:tcW w:w="630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jc w:val="center"/>
              <w:rPr>
                <w:rFonts w:ascii="Calibri" w:eastAsia="微软雅黑" w:hAnsi="Calibri" w:cs="Calibri"/>
                <w:color w:val="333333"/>
                <w:kern w:val="0"/>
                <w:szCs w:val="21"/>
              </w:rPr>
            </w:pPr>
            <w:r w:rsidRPr="00464EF7">
              <w:rPr>
                <w:rFonts w:ascii="MS Mincho" w:eastAsia="MS Mincho" w:hAnsi="MS Mincho" w:cs="MS Mincho" w:hint="eastAsia"/>
                <w:color w:val="333333"/>
                <w:kern w:val="0"/>
                <w:sz w:val="24"/>
                <w:szCs w:val="24"/>
                <w:bdr w:val="none" w:sz="0" w:space="0" w:color="auto" w:frame="1"/>
              </w:rPr>
              <w:t> </w:t>
            </w:r>
          </w:p>
          <w:p w:rsidR="00464EF7" w:rsidRPr="00464EF7" w:rsidRDefault="00464EF7" w:rsidP="00464EF7">
            <w:pPr>
              <w:widowControl/>
              <w:wordWrap w:val="0"/>
              <w:jc w:val="right"/>
              <w:rPr>
                <w:rFonts w:ascii="Calibri" w:eastAsia="微软雅黑" w:hAnsi="Calibri" w:cs="Calibri"/>
                <w:color w:val="333333"/>
                <w:kern w:val="0"/>
                <w:szCs w:val="21"/>
              </w:rPr>
            </w:pPr>
            <w:r w:rsidRPr="00464EF7">
              <w:rPr>
                <w:rFonts w:ascii="MS Mincho" w:eastAsia="MS Mincho" w:hAnsi="MS Mincho" w:cs="MS Mincho" w:hint="eastAsia"/>
                <w:color w:val="333333"/>
                <w:kern w:val="0"/>
                <w:sz w:val="24"/>
                <w:szCs w:val="24"/>
                <w:bdr w:val="none" w:sz="0" w:space="0" w:color="auto" w:frame="1"/>
              </w:rPr>
              <w:t> </w:t>
            </w:r>
          </w:p>
        </w:tc>
      </w:tr>
      <w:tr w:rsidR="00464EF7" w:rsidRPr="00464EF7" w:rsidTr="00464EF7">
        <w:trPr>
          <w:trHeight w:val="1445"/>
        </w:trPr>
        <w:tc>
          <w:tcPr>
            <w:tcW w:w="9740"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4EF7" w:rsidRPr="00464EF7" w:rsidRDefault="00464EF7" w:rsidP="00464EF7">
            <w:pPr>
              <w:widowControl/>
              <w:jc w:val="left"/>
              <w:rPr>
                <w:rFonts w:ascii="Calibri" w:eastAsia="微软雅黑" w:hAnsi="Calibri" w:cs="Calibri" w:hint="eastAsia"/>
                <w:color w:val="333333"/>
                <w:kern w:val="0"/>
                <w:szCs w:val="21"/>
              </w:rPr>
            </w:pPr>
            <w:r w:rsidRPr="00464EF7">
              <w:rPr>
                <w:rFonts w:ascii="仿宋" w:eastAsia="仿宋" w:hAnsi="仿宋" w:cs="Calibri" w:hint="eastAsia"/>
                <w:color w:val="333333"/>
                <w:kern w:val="0"/>
                <w:sz w:val="24"/>
                <w:szCs w:val="24"/>
                <w:bdr w:val="none" w:sz="0" w:space="0" w:color="auto" w:frame="1"/>
              </w:rPr>
              <w:t>备注：1.食品经营场所面积为同一经营地址内食品销售、贮存场所的面积总和；</w:t>
            </w:r>
          </w:p>
          <w:p w:rsidR="00464EF7" w:rsidRPr="00464EF7" w:rsidRDefault="00464EF7" w:rsidP="00464EF7">
            <w:pPr>
              <w:widowControl/>
              <w:ind w:firstLine="720"/>
              <w:jc w:val="left"/>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2.具有多种经营种类的，按照风险等级最高的分数进行计算，如既有预包装食品又有现场制售食品的，按30分计；</w:t>
            </w:r>
          </w:p>
          <w:p w:rsidR="00464EF7" w:rsidRPr="00464EF7" w:rsidRDefault="00464EF7" w:rsidP="00464EF7">
            <w:pPr>
              <w:widowControl/>
              <w:ind w:firstLine="720"/>
              <w:jc w:val="left"/>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3.本表仅用于取得有效食品经营许可证，且主体业态为食品销售经营者风险分级。</w:t>
            </w:r>
          </w:p>
        </w:tc>
      </w:tr>
      <w:tr w:rsidR="00464EF7" w:rsidRPr="00464EF7" w:rsidTr="00464EF7">
        <w:tc>
          <w:tcPr>
            <w:tcW w:w="1140" w:type="dxa"/>
            <w:tcBorders>
              <w:top w:val="nil"/>
              <w:left w:val="nil"/>
              <w:bottom w:val="nil"/>
              <w:right w:val="nil"/>
            </w:tcBorders>
            <w:shd w:val="clear" w:color="auto" w:fill="FFFFFF"/>
            <w:vAlign w:val="center"/>
            <w:hideMark/>
          </w:tcPr>
          <w:p w:rsidR="00464EF7" w:rsidRPr="00464EF7" w:rsidRDefault="00464EF7" w:rsidP="00464EF7">
            <w:pPr>
              <w:widowControl/>
              <w:jc w:val="left"/>
              <w:rPr>
                <w:rFonts w:ascii="微软雅黑" w:eastAsia="微软雅黑" w:hAnsi="微软雅黑" w:cs="宋体"/>
                <w:color w:val="333333"/>
                <w:kern w:val="0"/>
                <w:sz w:val="1"/>
                <w:szCs w:val="17"/>
              </w:rPr>
            </w:pPr>
          </w:p>
        </w:tc>
        <w:tc>
          <w:tcPr>
            <w:tcW w:w="1032" w:type="dxa"/>
            <w:tcBorders>
              <w:top w:val="nil"/>
              <w:left w:val="nil"/>
              <w:bottom w:val="nil"/>
              <w:right w:val="nil"/>
            </w:tcBorders>
            <w:shd w:val="clear" w:color="auto" w:fill="FFFFFF"/>
            <w:vAlign w:val="center"/>
            <w:hideMark/>
          </w:tcPr>
          <w:p w:rsidR="00464EF7" w:rsidRPr="00464EF7" w:rsidRDefault="00464EF7" w:rsidP="00464EF7">
            <w:pPr>
              <w:widowControl/>
              <w:jc w:val="left"/>
              <w:rPr>
                <w:rFonts w:ascii="微软雅黑" w:eastAsia="微软雅黑" w:hAnsi="微软雅黑" w:cs="宋体"/>
                <w:color w:val="333333"/>
                <w:kern w:val="0"/>
                <w:sz w:val="1"/>
                <w:szCs w:val="17"/>
              </w:rPr>
            </w:pPr>
          </w:p>
        </w:tc>
        <w:tc>
          <w:tcPr>
            <w:tcW w:w="576" w:type="dxa"/>
            <w:tcBorders>
              <w:top w:val="nil"/>
              <w:left w:val="nil"/>
              <w:bottom w:val="nil"/>
              <w:right w:val="nil"/>
            </w:tcBorders>
            <w:shd w:val="clear" w:color="auto" w:fill="FFFFFF"/>
            <w:vAlign w:val="center"/>
            <w:hideMark/>
          </w:tcPr>
          <w:p w:rsidR="00464EF7" w:rsidRPr="00464EF7" w:rsidRDefault="00464EF7" w:rsidP="00464EF7">
            <w:pPr>
              <w:widowControl/>
              <w:jc w:val="left"/>
              <w:rPr>
                <w:rFonts w:ascii="微软雅黑" w:eastAsia="微软雅黑" w:hAnsi="微软雅黑" w:cs="宋体"/>
                <w:color w:val="333333"/>
                <w:kern w:val="0"/>
                <w:sz w:val="1"/>
                <w:szCs w:val="17"/>
              </w:rPr>
            </w:pPr>
          </w:p>
        </w:tc>
        <w:tc>
          <w:tcPr>
            <w:tcW w:w="576" w:type="dxa"/>
            <w:tcBorders>
              <w:top w:val="nil"/>
              <w:left w:val="nil"/>
              <w:bottom w:val="nil"/>
              <w:right w:val="nil"/>
            </w:tcBorders>
            <w:shd w:val="clear" w:color="auto" w:fill="FFFFFF"/>
            <w:vAlign w:val="center"/>
            <w:hideMark/>
          </w:tcPr>
          <w:p w:rsidR="00464EF7" w:rsidRPr="00464EF7" w:rsidRDefault="00464EF7" w:rsidP="00464EF7">
            <w:pPr>
              <w:widowControl/>
              <w:jc w:val="left"/>
              <w:rPr>
                <w:rFonts w:ascii="微软雅黑" w:eastAsia="微软雅黑" w:hAnsi="微软雅黑" w:cs="宋体"/>
                <w:color w:val="333333"/>
                <w:kern w:val="0"/>
                <w:sz w:val="1"/>
                <w:szCs w:val="17"/>
              </w:rPr>
            </w:pPr>
          </w:p>
        </w:tc>
        <w:tc>
          <w:tcPr>
            <w:tcW w:w="1260" w:type="dxa"/>
            <w:tcBorders>
              <w:top w:val="nil"/>
              <w:left w:val="nil"/>
              <w:bottom w:val="nil"/>
              <w:right w:val="nil"/>
            </w:tcBorders>
            <w:shd w:val="clear" w:color="auto" w:fill="FFFFFF"/>
            <w:vAlign w:val="center"/>
            <w:hideMark/>
          </w:tcPr>
          <w:p w:rsidR="00464EF7" w:rsidRPr="00464EF7" w:rsidRDefault="00464EF7" w:rsidP="00464EF7">
            <w:pPr>
              <w:widowControl/>
              <w:jc w:val="left"/>
              <w:rPr>
                <w:rFonts w:ascii="微软雅黑" w:eastAsia="微软雅黑" w:hAnsi="微软雅黑" w:cs="宋体"/>
                <w:color w:val="333333"/>
                <w:kern w:val="0"/>
                <w:sz w:val="1"/>
                <w:szCs w:val="17"/>
              </w:rPr>
            </w:pPr>
          </w:p>
        </w:tc>
        <w:tc>
          <w:tcPr>
            <w:tcW w:w="120" w:type="dxa"/>
            <w:tcBorders>
              <w:top w:val="nil"/>
              <w:left w:val="nil"/>
              <w:bottom w:val="nil"/>
              <w:right w:val="nil"/>
            </w:tcBorders>
            <w:shd w:val="clear" w:color="auto" w:fill="FFFFFF"/>
            <w:vAlign w:val="center"/>
            <w:hideMark/>
          </w:tcPr>
          <w:p w:rsidR="00464EF7" w:rsidRPr="00464EF7" w:rsidRDefault="00464EF7" w:rsidP="00464EF7">
            <w:pPr>
              <w:widowControl/>
              <w:jc w:val="left"/>
              <w:rPr>
                <w:rFonts w:ascii="微软雅黑" w:eastAsia="微软雅黑" w:hAnsi="微软雅黑" w:cs="宋体"/>
                <w:color w:val="333333"/>
                <w:kern w:val="0"/>
                <w:sz w:val="1"/>
                <w:szCs w:val="17"/>
              </w:rPr>
            </w:pPr>
          </w:p>
        </w:tc>
        <w:tc>
          <w:tcPr>
            <w:tcW w:w="1032" w:type="dxa"/>
            <w:tcBorders>
              <w:top w:val="nil"/>
              <w:left w:val="nil"/>
              <w:bottom w:val="nil"/>
              <w:right w:val="nil"/>
            </w:tcBorders>
            <w:shd w:val="clear" w:color="auto" w:fill="FFFFFF"/>
            <w:vAlign w:val="center"/>
            <w:hideMark/>
          </w:tcPr>
          <w:p w:rsidR="00464EF7" w:rsidRPr="00464EF7" w:rsidRDefault="00464EF7" w:rsidP="00464EF7">
            <w:pPr>
              <w:widowControl/>
              <w:jc w:val="left"/>
              <w:rPr>
                <w:rFonts w:ascii="微软雅黑" w:eastAsia="微软雅黑" w:hAnsi="微软雅黑" w:cs="宋体"/>
                <w:color w:val="333333"/>
                <w:kern w:val="0"/>
                <w:sz w:val="1"/>
                <w:szCs w:val="17"/>
              </w:rPr>
            </w:pPr>
          </w:p>
        </w:tc>
        <w:tc>
          <w:tcPr>
            <w:tcW w:w="1032" w:type="dxa"/>
            <w:tcBorders>
              <w:top w:val="nil"/>
              <w:left w:val="nil"/>
              <w:bottom w:val="nil"/>
              <w:right w:val="nil"/>
            </w:tcBorders>
            <w:shd w:val="clear" w:color="auto" w:fill="FFFFFF"/>
            <w:vAlign w:val="center"/>
            <w:hideMark/>
          </w:tcPr>
          <w:p w:rsidR="00464EF7" w:rsidRPr="00464EF7" w:rsidRDefault="00464EF7" w:rsidP="00464EF7">
            <w:pPr>
              <w:widowControl/>
              <w:jc w:val="left"/>
              <w:rPr>
                <w:rFonts w:ascii="微软雅黑" w:eastAsia="微软雅黑" w:hAnsi="微软雅黑" w:cs="宋体"/>
                <w:color w:val="333333"/>
                <w:kern w:val="0"/>
                <w:sz w:val="1"/>
                <w:szCs w:val="17"/>
              </w:rPr>
            </w:pPr>
          </w:p>
        </w:tc>
        <w:tc>
          <w:tcPr>
            <w:tcW w:w="1032" w:type="dxa"/>
            <w:tcBorders>
              <w:top w:val="nil"/>
              <w:left w:val="nil"/>
              <w:bottom w:val="nil"/>
              <w:right w:val="nil"/>
            </w:tcBorders>
            <w:shd w:val="clear" w:color="auto" w:fill="FFFFFF"/>
            <w:vAlign w:val="center"/>
            <w:hideMark/>
          </w:tcPr>
          <w:p w:rsidR="00464EF7" w:rsidRPr="00464EF7" w:rsidRDefault="00464EF7" w:rsidP="00464EF7">
            <w:pPr>
              <w:widowControl/>
              <w:jc w:val="left"/>
              <w:rPr>
                <w:rFonts w:ascii="微软雅黑" w:eastAsia="微软雅黑" w:hAnsi="微软雅黑" w:cs="宋体"/>
                <w:color w:val="333333"/>
                <w:kern w:val="0"/>
                <w:sz w:val="1"/>
                <w:szCs w:val="17"/>
              </w:rPr>
            </w:pPr>
          </w:p>
        </w:tc>
      </w:tr>
    </w:tbl>
    <w:p w:rsidR="00464EF7" w:rsidRPr="00464EF7" w:rsidRDefault="00464EF7" w:rsidP="00464EF7">
      <w:pPr>
        <w:widowControl/>
        <w:jc w:val="left"/>
        <w:rPr>
          <w:rFonts w:ascii="宋体" w:eastAsia="宋体" w:hAnsi="宋体" w:cs="宋体"/>
          <w:kern w:val="0"/>
          <w:sz w:val="24"/>
          <w:szCs w:val="24"/>
        </w:rPr>
      </w:pPr>
      <w:r w:rsidRPr="00464EF7">
        <w:rPr>
          <w:rFonts w:ascii="仿宋" w:eastAsia="仿宋" w:hAnsi="仿宋" w:cs="宋体" w:hint="eastAsia"/>
          <w:color w:val="333333"/>
          <w:kern w:val="0"/>
          <w:sz w:val="32"/>
          <w:szCs w:val="32"/>
          <w:bdr w:val="none" w:sz="0" w:space="0" w:color="auto" w:frame="1"/>
          <w:shd w:val="clear" w:color="auto" w:fill="FFFFFF"/>
        </w:rPr>
        <w:br w:type="textWrapping" w:clear="all"/>
      </w:r>
    </w:p>
    <w:p w:rsidR="00464EF7" w:rsidRPr="00464EF7" w:rsidRDefault="00464EF7" w:rsidP="00464EF7">
      <w:pPr>
        <w:widowControl/>
        <w:shd w:val="clear" w:color="auto" w:fill="FFFFFF"/>
        <w:spacing w:line="440" w:lineRule="atLeast"/>
        <w:jc w:val="center"/>
        <w:rPr>
          <w:rFonts w:ascii="Calibri" w:eastAsia="微软雅黑" w:hAnsi="Calibri" w:cs="Calibri"/>
          <w:color w:val="333333"/>
          <w:kern w:val="0"/>
          <w:szCs w:val="21"/>
        </w:rPr>
      </w:pPr>
      <w:r w:rsidRPr="00464EF7">
        <w:rPr>
          <w:rFonts w:ascii="黑体" w:eastAsia="黑体" w:hAnsi="黑体" w:cs="Calibri" w:hint="eastAsia"/>
          <w:color w:val="333333"/>
          <w:kern w:val="0"/>
          <w:sz w:val="32"/>
          <w:szCs w:val="32"/>
          <w:bdr w:val="none" w:sz="0" w:space="0" w:color="auto" w:frame="1"/>
        </w:rPr>
        <w:t>表1-2：餐饮服务提供者静态风险因素量化分值表</w:t>
      </w:r>
    </w:p>
    <w:p w:rsidR="00464EF7" w:rsidRPr="00464EF7" w:rsidRDefault="00464EF7" w:rsidP="00464EF7">
      <w:pPr>
        <w:widowControl/>
        <w:shd w:val="clear" w:color="auto" w:fill="FFFFFF"/>
        <w:spacing w:line="440" w:lineRule="atLeast"/>
        <w:jc w:val="center"/>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lastRenderedPageBreak/>
        <w:t>餐饮服务提供者：</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评定时间：</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年</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月</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日</w:t>
      </w:r>
    </w:p>
    <w:tbl>
      <w:tblPr>
        <w:tblW w:w="0" w:type="auto"/>
        <w:jc w:val="center"/>
        <w:tblCellMar>
          <w:left w:w="0" w:type="dxa"/>
          <w:right w:w="0" w:type="dxa"/>
        </w:tblCellMar>
        <w:tblLook w:val="04A0"/>
      </w:tblPr>
      <w:tblGrid>
        <w:gridCol w:w="702"/>
        <w:gridCol w:w="833"/>
        <w:gridCol w:w="352"/>
        <w:gridCol w:w="634"/>
        <w:gridCol w:w="1043"/>
        <w:gridCol w:w="400"/>
        <w:gridCol w:w="645"/>
        <w:gridCol w:w="381"/>
        <w:gridCol w:w="291"/>
        <w:gridCol w:w="406"/>
        <w:gridCol w:w="753"/>
        <w:gridCol w:w="236"/>
        <w:gridCol w:w="102"/>
        <w:gridCol w:w="1109"/>
        <w:gridCol w:w="635"/>
      </w:tblGrid>
      <w:tr w:rsidR="00464EF7" w:rsidRPr="00464EF7" w:rsidTr="00464EF7">
        <w:trPr>
          <w:trHeight w:val="20"/>
          <w:jc w:val="center"/>
        </w:trPr>
        <w:tc>
          <w:tcPr>
            <w:tcW w:w="303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评分项（共</w:t>
            </w:r>
            <w:r w:rsidRPr="00464EF7">
              <w:rPr>
                <w:rFonts w:ascii="Times New Roman" w:eastAsia="宋体" w:hAnsi="Times New Roman" w:cs="Times New Roman"/>
                <w:b/>
                <w:bCs/>
                <w:kern w:val="0"/>
                <w:sz w:val="24"/>
                <w:szCs w:val="24"/>
                <w:bdr w:val="none" w:sz="0" w:space="0" w:color="auto" w:frame="1"/>
              </w:rPr>
              <w:t>40</w:t>
            </w:r>
            <w:r w:rsidRPr="00464EF7">
              <w:rPr>
                <w:rFonts w:ascii="仿宋" w:eastAsia="仿宋" w:hAnsi="仿宋" w:cs="Calibri" w:hint="eastAsia"/>
                <w:b/>
                <w:bCs/>
                <w:kern w:val="0"/>
                <w:sz w:val="24"/>
                <w:szCs w:val="24"/>
                <w:bdr w:val="none" w:sz="0" w:space="0" w:color="auto" w:frame="1"/>
              </w:rPr>
              <w:t>分）</w:t>
            </w:r>
          </w:p>
        </w:tc>
        <w:tc>
          <w:tcPr>
            <w:tcW w:w="638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参考分值</w:t>
            </w:r>
          </w:p>
        </w:tc>
        <w:tc>
          <w:tcPr>
            <w:tcW w:w="7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得分</w:t>
            </w:r>
          </w:p>
        </w:tc>
      </w:tr>
      <w:tr w:rsidR="00464EF7" w:rsidRPr="00464EF7" w:rsidTr="00464EF7">
        <w:trPr>
          <w:trHeight w:val="20"/>
          <w:jc w:val="center"/>
        </w:trPr>
        <w:tc>
          <w:tcPr>
            <w:tcW w:w="7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业态和规模</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10</w:t>
            </w:r>
            <w:r w:rsidRPr="00464EF7">
              <w:rPr>
                <w:rFonts w:ascii="仿宋" w:eastAsia="仿宋" w:hAnsi="仿宋" w:cs="Calibri" w:hint="eastAsia"/>
                <w:kern w:val="0"/>
                <w:szCs w:val="21"/>
                <w:bdr w:val="none" w:sz="0" w:space="0" w:color="auto" w:frame="1"/>
              </w:rPr>
              <w:t>分）</w:t>
            </w:r>
          </w:p>
        </w:tc>
        <w:tc>
          <w:tcPr>
            <w:tcW w:w="156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餐饮服务</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提供者</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规模</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面积</w:t>
            </w:r>
            <w:r w:rsidRPr="00464EF7">
              <w:rPr>
                <w:rFonts w:ascii="Times New Roman" w:eastAsia="宋体" w:hAnsi="Times New Roman" w:cs="Times New Roman"/>
                <w:kern w:val="0"/>
                <w:szCs w:val="21"/>
                <w:bdr w:val="none" w:sz="0" w:space="0" w:color="auto" w:frame="1"/>
              </w:rPr>
              <w:t>150m</w:t>
            </w:r>
            <w:r w:rsidRPr="00464EF7">
              <w:rPr>
                <w:rFonts w:ascii="Times New Roman" w:eastAsia="宋体" w:hAnsi="Times New Roman" w:cs="Times New Roman"/>
                <w:kern w:val="0"/>
                <w:szCs w:val="21"/>
                <w:bdr w:val="none" w:sz="0" w:space="0" w:color="auto" w:frame="1"/>
                <w:vertAlign w:val="superscript"/>
              </w:rPr>
              <w:t>2</w:t>
            </w:r>
            <w:r w:rsidRPr="00464EF7">
              <w:rPr>
                <w:rFonts w:ascii="仿宋" w:eastAsia="仿宋" w:hAnsi="仿宋" w:cs="Calibri" w:hint="eastAsia"/>
                <w:kern w:val="0"/>
                <w:szCs w:val="21"/>
                <w:bdr w:val="none" w:sz="0" w:space="0" w:color="auto" w:frame="1"/>
              </w:rPr>
              <w:t>及以下</w:t>
            </w:r>
          </w:p>
        </w:tc>
        <w:tc>
          <w:tcPr>
            <w:tcW w:w="127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面积</w:t>
            </w:r>
            <w:r w:rsidRPr="00464EF7">
              <w:rPr>
                <w:rFonts w:ascii="Times New Roman" w:eastAsia="宋体" w:hAnsi="Times New Roman" w:cs="Times New Roman"/>
                <w:kern w:val="0"/>
                <w:szCs w:val="21"/>
                <w:bdr w:val="none" w:sz="0" w:space="0" w:color="auto" w:frame="1"/>
              </w:rPr>
              <w:t>151 m</w:t>
            </w:r>
            <w:r w:rsidRPr="00464EF7">
              <w:rPr>
                <w:rFonts w:ascii="Times New Roman" w:eastAsia="宋体" w:hAnsi="Times New Roman" w:cs="Times New Roman"/>
                <w:kern w:val="0"/>
                <w:szCs w:val="21"/>
                <w:bdr w:val="none" w:sz="0" w:space="0" w:color="auto" w:frame="1"/>
                <w:vertAlign w:val="superscript"/>
              </w:rPr>
              <w:t>2</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500m</w:t>
            </w:r>
            <w:r w:rsidRPr="00464EF7">
              <w:rPr>
                <w:rFonts w:ascii="Times New Roman" w:eastAsia="宋体" w:hAnsi="Times New Roman" w:cs="Times New Roman"/>
                <w:kern w:val="0"/>
                <w:szCs w:val="21"/>
                <w:bdr w:val="none" w:sz="0" w:space="0" w:color="auto" w:frame="1"/>
                <w:vertAlign w:val="superscript"/>
              </w:rPr>
              <w:t>2</w:t>
            </w:r>
          </w:p>
        </w:tc>
        <w:tc>
          <w:tcPr>
            <w:tcW w:w="124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面积</w:t>
            </w:r>
            <w:r w:rsidRPr="00464EF7">
              <w:rPr>
                <w:rFonts w:ascii="Times New Roman" w:eastAsia="宋体" w:hAnsi="Times New Roman" w:cs="Times New Roman"/>
                <w:kern w:val="0"/>
                <w:szCs w:val="21"/>
                <w:bdr w:val="none" w:sz="0" w:space="0" w:color="auto" w:frame="1"/>
              </w:rPr>
              <w:t>501 m</w:t>
            </w:r>
            <w:r w:rsidRPr="00464EF7">
              <w:rPr>
                <w:rFonts w:ascii="Times New Roman" w:eastAsia="宋体" w:hAnsi="Times New Roman" w:cs="Times New Roman"/>
                <w:kern w:val="0"/>
                <w:szCs w:val="21"/>
                <w:bdr w:val="none" w:sz="0" w:space="0" w:color="auto" w:frame="1"/>
                <w:vertAlign w:val="superscript"/>
              </w:rPr>
              <w:t>2</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1000m</w:t>
            </w:r>
            <w:r w:rsidRPr="00464EF7">
              <w:rPr>
                <w:rFonts w:ascii="Times New Roman" w:eastAsia="宋体" w:hAnsi="Times New Roman" w:cs="Times New Roman"/>
                <w:kern w:val="0"/>
                <w:szCs w:val="21"/>
                <w:bdr w:val="none" w:sz="0" w:space="0" w:color="auto" w:frame="1"/>
                <w:vertAlign w:val="superscript"/>
              </w:rPr>
              <w:t>2</w:t>
            </w:r>
          </w:p>
        </w:tc>
        <w:tc>
          <w:tcPr>
            <w:tcW w:w="12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面积</w:t>
            </w:r>
            <w:r w:rsidRPr="00464EF7">
              <w:rPr>
                <w:rFonts w:ascii="Times New Roman" w:eastAsia="宋体" w:hAnsi="Times New Roman" w:cs="Times New Roman"/>
                <w:kern w:val="0"/>
                <w:szCs w:val="21"/>
                <w:bdr w:val="none" w:sz="0" w:space="0" w:color="auto" w:frame="1"/>
              </w:rPr>
              <w:t>1001 m</w:t>
            </w:r>
            <w:r w:rsidRPr="00464EF7">
              <w:rPr>
                <w:rFonts w:ascii="Times New Roman" w:eastAsia="宋体" w:hAnsi="Times New Roman" w:cs="Times New Roman"/>
                <w:kern w:val="0"/>
                <w:szCs w:val="21"/>
                <w:bdr w:val="none" w:sz="0" w:space="0" w:color="auto" w:frame="1"/>
                <w:vertAlign w:val="superscript"/>
              </w:rPr>
              <w:t>2</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3000m</w:t>
            </w:r>
            <w:r w:rsidRPr="00464EF7">
              <w:rPr>
                <w:rFonts w:ascii="Times New Roman" w:eastAsia="宋体" w:hAnsi="Times New Roman" w:cs="Times New Roman"/>
                <w:kern w:val="0"/>
                <w:szCs w:val="21"/>
                <w:bdr w:val="none" w:sz="0" w:space="0" w:color="auto" w:frame="1"/>
                <w:vertAlign w:val="superscript"/>
              </w:rPr>
              <w:t>2</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面积</w:t>
            </w:r>
            <w:r w:rsidRPr="00464EF7">
              <w:rPr>
                <w:rFonts w:ascii="Times New Roman" w:eastAsia="宋体" w:hAnsi="Times New Roman" w:cs="Times New Roman"/>
                <w:kern w:val="0"/>
                <w:szCs w:val="21"/>
                <w:bdr w:val="none" w:sz="0" w:space="0" w:color="auto" w:frame="1"/>
              </w:rPr>
              <w:t>3001m</w:t>
            </w:r>
            <w:r w:rsidRPr="00464EF7">
              <w:rPr>
                <w:rFonts w:ascii="Times New Roman" w:eastAsia="宋体" w:hAnsi="Times New Roman" w:cs="Times New Roman"/>
                <w:kern w:val="0"/>
                <w:szCs w:val="21"/>
                <w:bdr w:val="none" w:sz="0" w:space="0" w:color="auto" w:frame="1"/>
                <w:vertAlign w:val="superscript"/>
              </w:rPr>
              <w:t>2</w:t>
            </w:r>
            <w:r w:rsidRPr="00464EF7">
              <w:rPr>
                <w:rFonts w:ascii="仿宋" w:eastAsia="仿宋" w:hAnsi="仿宋" w:cs="Calibri" w:hint="eastAsia"/>
                <w:kern w:val="0"/>
                <w:szCs w:val="21"/>
                <w:bdr w:val="none" w:sz="0" w:space="0" w:color="auto" w:frame="1"/>
              </w:rPr>
              <w:t>及以上</w:t>
            </w:r>
          </w:p>
        </w:tc>
        <w:tc>
          <w:tcPr>
            <w:tcW w:w="7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 w:val="28"/>
                <w:szCs w:val="28"/>
                <w:bdr w:val="none" w:sz="0" w:space="0" w:color="auto" w:frame="1"/>
              </w:rPr>
              <w:t> </w:t>
            </w: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分值</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w:t>
            </w:r>
          </w:p>
        </w:tc>
        <w:tc>
          <w:tcPr>
            <w:tcW w:w="127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4</w:t>
            </w:r>
          </w:p>
        </w:tc>
        <w:tc>
          <w:tcPr>
            <w:tcW w:w="124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6</w:t>
            </w:r>
          </w:p>
        </w:tc>
        <w:tc>
          <w:tcPr>
            <w:tcW w:w="12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8</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10</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56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学校、托幼机构等单位食堂</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规模</w:t>
            </w:r>
          </w:p>
        </w:tc>
        <w:tc>
          <w:tcPr>
            <w:tcW w:w="17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6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供餐人数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50</w:t>
            </w:r>
            <w:r w:rsidRPr="00464EF7">
              <w:rPr>
                <w:rFonts w:ascii="仿宋" w:eastAsia="仿宋" w:hAnsi="仿宋" w:cs="Calibri" w:hint="eastAsia"/>
                <w:kern w:val="0"/>
                <w:szCs w:val="21"/>
                <w:bdr w:val="none" w:sz="0" w:space="0" w:color="auto" w:frame="1"/>
              </w:rPr>
              <w:t>人及以下</w:t>
            </w:r>
          </w:p>
        </w:tc>
        <w:tc>
          <w:tcPr>
            <w:tcW w:w="156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6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供餐人数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51</w:t>
            </w:r>
            <w:r w:rsidRPr="00464EF7">
              <w:rPr>
                <w:rFonts w:ascii="仿宋" w:eastAsia="仿宋" w:hAnsi="仿宋" w:cs="Calibri" w:hint="eastAsia"/>
                <w:kern w:val="0"/>
                <w:szCs w:val="21"/>
                <w:bdr w:val="none" w:sz="0" w:space="0" w:color="auto" w:frame="1"/>
              </w:rPr>
              <w:t>人～</w:t>
            </w:r>
            <w:r w:rsidRPr="00464EF7">
              <w:rPr>
                <w:rFonts w:ascii="Times New Roman" w:eastAsia="宋体" w:hAnsi="Times New Roman" w:cs="Times New Roman"/>
                <w:kern w:val="0"/>
                <w:szCs w:val="21"/>
                <w:bdr w:val="none" w:sz="0" w:space="0" w:color="auto" w:frame="1"/>
              </w:rPr>
              <w:t>300</w:t>
            </w:r>
            <w:r w:rsidRPr="00464EF7">
              <w:rPr>
                <w:rFonts w:ascii="仿宋" w:eastAsia="仿宋" w:hAnsi="仿宋" w:cs="Calibri" w:hint="eastAsia"/>
                <w:kern w:val="0"/>
                <w:szCs w:val="21"/>
                <w:bdr w:val="none" w:sz="0" w:space="0" w:color="auto" w:frame="1"/>
              </w:rPr>
              <w:t>人</w:t>
            </w:r>
          </w:p>
        </w:tc>
        <w:tc>
          <w:tcPr>
            <w:tcW w:w="16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6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供餐人数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301</w:t>
            </w:r>
            <w:r w:rsidRPr="00464EF7">
              <w:rPr>
                <w:rFonts w:ascii="仿宋" w:eastAsia="仿宋" w:hAnsi="仿宋" w:cs="Calibri" w:hint="eastAsia"/>
                <w:kern w:val="0"/>
                <w:szCs w:val="21"/>
                <w:bdr w:val="none" w:sz="0" w:space="0" w:color="auto" w:frame="1"/>
              </w:rPr>
              <w:t>人～</w:t>
            </w:r>
            <w:r w:rsidRPr="00464EF7">
              <w:rPr>
                <w:rFonts w:ascii="Times New Roman" w:eastAsia="宋体" w:hAnsi="Times New Roman" w:cs="Times New Roman"/>
                <w:kern w:val="0"/>
                <w:szCs w:val="21"/>
                <w:bdr w:val="none" w:sz="0" w:space="0" w:color="auto" w:frame="1"/>
              </w:rPr>
              <w:t>500</w:t>
            </w:r>
            <w:r w:rsidRPr="00464EF7">
              <w:rPr>
                <w:rFonts w:ascii="仿宋" w:eastAsia="仿宋" w:hAnsi="仿宋" w:cs="Calibri" w:hint="eastAsia"/>
                <w:kern w:val="0"/>
                <w:szCs w:val="21"/>
                <w:bdr w:val="none" w:sz="0" w:space="0" w:color="auto" w:frame="1"/>
              </w:rPr>
              <w:t>人</w:t>
            </w:r>
          </w:p>
        </w:tc>
        <w:tc>
          <w:tcPr>
            <w:tcW w:w="14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6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供餐人数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501</w:t>
            </w:r>
            <w:r w:rsidRPr="00464EF7">
              <w:rPr>
                <w:rFonts w:ascii="仿宋" w:eastAsia="仿宋" w:hAnsi="仿宋" w:cs="Calibri" w:hint="eastAsia"/>
                <w:kern w:val="0"/>
                <w:szCs w:val="21"/>
                <w:bdr w:val="none" w:sz="0" w:space="0" w:color="auto" w:frame="1"/>
              </w:rPr>
              <w:t>人及以上</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分值</w:t>
            </w:r>
          </w:p>
        </w:tc>
        <w:tc>
          <w:tcPr>
            <w:tcW w:w="17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w:t>
            </w:r>
          </w:p>
        </w:tc>
        <w:tc>
          <w:tcPr>
            <w:tcW w:w="156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4</w:t>
            </w:r>
          </w:p>
        </w:tc>
        <w:tc>
          <w:tcPr>
            <w:tcW w:w="16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7</w:t>
            </w:r>
          </w:p>
        </w:tc>
        <w:tc>
          <w:tcPr>
            <w:tcW w:w="14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10</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56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集体用餐</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配送单位</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规模</w:t>
            </w:r>
          </w:p>
        </w:tc>
        <w:tc>
          <w:tcPr>
            <w:tcW w:w="17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6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供餐人数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50</w:t>
            </w:r>
            <w:r w:rsidRPr="00464EF7">
              <w:rPr>
                <w:rFonts w:ascii="仿宋" w:eastAsia="仿宋" w:hAnsi="仿宋" w:cs="Calibri" w:hint="eastAsia"/>
                <w:kern w:val="0"/>
                <w:szCs w:val="21"/>
                <w:bdr w:val="none" w:sz="0" w:space="0" w:color="auto" w:frame="1"/>
              </w:rPr>
              <w:t>人及以下</w:t>
            </w:r>
          </w:p>
        </w:tc>
        <w:tc>
          <w:tcPr>
            <w:tcW w:w="156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6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供餐人数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51</w:t>
            </w:r>
            <w:r w:rsidRPr="00464EF7">
              <w:rPr>
                <w:rFonts w:ascii="仿宋" w:eastAsia="仿宋" w:hAnsi="仿宋" w:cs="Calibri" w:hint="eastAsia"/>
                <w:kern w:val="0"/>
                <w:szCs w:val="21"/>
                <w:bdr w:val="none" w:sz="0" w:space="0" w:color="auto" w:frame="1"/>
              </w:rPr>
              <w:t>人～</w:t>
            </w:r>
            <w:r w:rsidRPr="00464EF7">
              <w:rPr>
                <w:rFonts w:ascii="Times New Roman" w:eastAsia="宋体" w:hAnsi="Times New Roman" w:cs="Times New Roman"/>
                <w:kern w:val="0"/>
                <w:szCs w:val="21"/>
                <w:bdr w:val="none" w:sz="0" w:space="0" w:color="auto" w:frame="1"/>
              </w:rPr>
              <w:t>100</w:t>
            </w:r>
            <w:r w:rsidRPr="00464EF7">
              <w:rPr>
                <w:rFonts w:ascii="仿宋" w:eastAsia="仿宋" w:hAnsi="仿宋" w:cs="Calibri" w:hint="eastAsia"/>
                <w:kern w:val="0"/>
                <w:szCs w:val="21"/>
                <w:bdr w:val="none" w:sz="0" w:space="0" w:color="auto" w:frame="1"/>
              </w:rPr>
              <w:t>人</w:t>
            </w:r>
          </w:p>
        </w:tc>
        <w:tc>
          <w:tcPr>
            <w:tcW w:w="16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6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供餐人数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101</w:t>
            </w:r>
            <w:r w:rsidRPr="00464EF7">
              <w:rPr>
                <w:rFonts w:ascii="仿宋" w:eastAsia="仿宋" w:hAnsi="仿宋" w:cs="Calibri" w:hint="eastAsia"/>
                <w:kern w:val="0"/>
                <w:szCs w:val="21"/>
                <w:bdr w:val="none" w:sz="0" w:space="0" w:color="auto" w:frame="1"/>
              </w:rPr>
              <w:t>人～</w:t>
            </w:r>
            <w:r w:rsidRPr="00464EF7">
              <w:rPr>
                <w:rFonts w:ascii="Times New Roman" w:eastAsia="宋体" w:hAnsi="Times New Roman" w:cs="Times New Roman"/>
                <w:kern w:val="0"/>
                <w:szCs w:val="21"/>
                <w:bdr w:val="none" w:sz="0" w:space="0" w:color="auto" w:frame="1"/>
              </w:rPr>
              <w:t>300</w:t>
            </w:r>
            <w:r w:rsidRPr="00464EF7">
              <w:rPr>
                <w:rFonts w:ascii="仿宋" w:eastAsia="仿宋" w:hAnsi="仿宋" w:cs="Calibri" w:hint="eastAsia"/>
                <w:kern w:val="0"/>
                <w:szCs w:val="21"/>
                <w:bdr w:val="none" w:sz="0" w:space="0" w:color="auto" w:frame="1"/>
              </w:rPr>
              <w:t>人</w:t>
            </w:r>
          </w:p>
        </w:tc>
        <w:tc>
          <w:tcPr>
            <w:tcW w:w="14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6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供餐人数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301</w:t>
            </w:r>
            <w:r w:rsidRPr="00464EF7">
              <w:rPr>
                <w:rFonts w:ascii="仿宋" w:eastAsia="仿宋" w:hAnsi="仿宋" w:cs="Calibri" w:hint="eastAsia"/>
                <w:kern w:val="0"/>
                <w:szCs w:val="21"/>
                <w:bdr w:val="none" w:sz="0" w:space="0" w:color="auto" w:frame="1"/>
              </w:rPr>
              <w:t>人及以上</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分值</w:t>
            </w:r>
          </w:p>
        </w:tc>
        <w:tc>
          <w:tcPr>
            <w:tcW w:w="17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w:t>
            </w:r>
          </w:p>
        </w:tc>
        <w:tc>
          <w:tcPr>
            <w:tcW w:w="156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4</w:t>
            </w:r>
          </w:p>
        </w:tc>
        <w:tc>
          <w:tcPr>
            <w:tcW w:w="16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7</w:t>
            </w:r>
          </w:p>
        </w:tc>
        <w:tc>
          <w:tcPr>
            <w:tcW w:w="14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10</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56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中央厨房</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规模</w:t>
            </w:r>
          </w:p>
        </w:tc>
        <w:tc>
          <w:tcPr>
            <w:tcW w:w="17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6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配送门店</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家～</w:t>
            </w:r>
            <w:r w:rsidRPr="00464EF7">
              <w:rPr>
                <w:rFonts w:ascii="Times New Roman" w:eastAsia="宋体" w:hAnsi="Times New Roman" w:cs="Times New Roman"/>
                <w:kern w:val="0"/>
                <w:szCs w:val="21"/>
                <w:bdr w:val="none" w:sz="0" w:space="0" w:color="auto" w:frame="1"/>
              </w:rPr>
              <w:t>5</w:t>
            </w:r>
            <w:r w:rsidRPr="00464EF7">
              <w:rPr>
                <w:rFonts w:ascii="仿宋" w:eastAsia="仿宋" w:hAnsi="仿宋" w:cs="Calibri" w:hint="eastAsia"/>
                <w:kern w:val="0"/>
                <w:szCs w:val="21"/>
                <w:bdr w:val="none" w:sz="0" w:space="0" w:color="auto" w:frame="1"/>
              </w:rPr>
              <w:t>家</w:t>
            </w:r>
          </w:p>
        </w:tc>
        <w:tc>
          <w:tcPr>
            <w:tcW w:w="156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6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配送门店</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6</w:t>
            </w:r>
            <w:r w:rsidRPr="00464EF7">
              <w:rPr>
                <w:rFonts w:ascii="仿宋" w:eastAsia="仿宋" w:hAnsi="仿宋" w:cs="Calibri" w:hint="eastAsia"/>
                <w:kern w:val="0"/>
                <w:szCs w:val="21"/>
                <w:bdr w:val="none" w:sz="0" w:space="0" w:color="auto" w:frame="1"/>
              </w:rPr>
              <w:t>家～</w:t>
            </w:r>
            <w:r w:rsidRPr="00464EF7">
              <w:rPr>
                <w:rFonts w:ascii="Times New Roman" w:eastAsia="宋体" w:hAnsi="Times New Roman" w:cs="Times New Roman"/>
                <w:kern w:val="0"/>
                <w:szCs w:val="21"/>
                <w:bdr w:val="none" w:sz="0" w:space="0" w:color="auto" w:frame="1"/>
              </w:rPr>
              <w:t>10</w:t>
            </w:r>
            <w:r w:rsidRPr="00464EF7">
              <w:rPr>
                <w:rFonts w:ascii="仿宋" w:eastAsia="仿宋" w:hAnsi="仿宋" w:cs="Calibri" w:hint="eastAsia"/>
                <w:kern w:val="0"/>
                <w:szCs w:val="21"/>
                <w:bdr w:val="none" w:sz="0" w:space="0" w:color="auto" w:frame="1"/>
              </w:rPr>
              <w:t>家</w:t>
            </w:r>
          </w:p>
        </w:tc>
        <w:tc>
          <w:tcPr>
            <w:tcW w:w="16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6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配送门店</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11</w:t>
            </w:r>
            <w:r w:rsidRPr="00464EF7">
              <w:rPr>
                <w:rFonts w:ascii="仿宋" w:eastAsia="仿宋" w:hAnsi="仿宋" w:cs="Calibri" w:hint="eastAsia"/>
                <w:kern w:val="0"/>
                <w:szCs w:val="21"/>
                <w:bdr w:val="none" w:sz="0" w:space="0" w:color="auto" w:frame="1"/>
              </w:rPr>
              <w:t>家～</w:t>
            </w:r>
            <w:r w:rsidRPr="00464EF7">
              <w:rPr>
                <w:rFonts w:ascii="Times New Roman" w:eastAsia="宋体" w:hAnsi="Times New Roman" w:cs="Times New Roman"/>
                <w:kern w:val="0"/>
                <w:szCs w:val="21"/>
                <w:bdr w:val="none" w:sz="0" w:space="0" w:color="auto" w:frame="1"/>
              </w:rPr>
              <w:t>20</w:t>
            </w:r>
            <w:r w:rsidRPr="00464EF7">
              <w:rPr>
                <w:rFonts w:ascii="仿宋" w:eastAsia="仿宋" w:hAnsi="仿宋" w:cs="Calibri" w:hint="eastAsia"/>
                <w:kern w:val="0"/>
                <w:szCs w:val="21"/>
                <w:bdr w:val="none" w:sz="0" w:space="0" w:color="auto" w:frame="1"/>
              </w:rPr>
              <w:t>家</w:t>
            </w:r>
          </w:p>
        </w:tc>
        <w:tc>
          <w:tcPr>
            <w:tcW w:w="14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6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配送门店</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21</w:t>
            </w:r>
            <w:r w:rsidRPr="00464EF7">
              <w:rPr>
                <w:rFonts w:ascii="仿宋" w:eastAsia="仿宋" w:hAnsi="仿宋" w:cs="Calibri" w:hint="eastAsia"/>
                <w:kern w:val="0"/>
                <w:szCs w:val="21"/>
                <w:bdr w:val="none" w:sz="0" w:space="0" w:color="auto" w:frame="1"/>
              </w:rPr>
              <w:t>家及以上</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分值</w:t>
            </w:r>
          </w:p>
        </w:tc>
        <w:tc>
          <w:tcPr>
            <w:tcW w:w="17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w:t>
            </w:r>
          </w:p>
        </w:tc>
        <w:tc>
          <w:tcPr>
            <w:tcW w:w="156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4</w:t>
            </w:r>
          </w:p>
        </w:tc>
        <w:tc>
          <w:tcPr>
            <w:tcW w:w="16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7</w:t>
            </w:r>
          </w:p>
        </w:tc>
        <w:tc>
          <w:tcPr>
            <w:tcW w:w="14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10</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7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制作食品的类别和数量</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30</w:t>
            </w:r>
            <w:r w:rsidRPr="00464EF7">
              <w:rPr>
                <w:rFonts w:ascii="仿宋" w:eastAsia="仿宋" w:hAnsi="仿宋" w:cs="Calibri" w:hint="eastAsia"/>
                <w:kern w:val="0"/>
                <w:szCs w:val="21"/>
                <w:bdr w:val="none" w:sz="0" w:space="0" w:color="auto" w:frame="1"/>
              </w:rPr>
              <w:t>分）</w:t>
            </w:r>
          </w:p>
        </w:tc>
        <w:tc>
          <w:tcPr>
            <w:tcW w:w="9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冷食类食品制售（</w:t>
            </w:r>
            <w:r w:rsidRPr="00464EF7">
              <w:rPr>
                <w:rFonts w:ascii="Times New Roman" w:eastAsia="宋体" w:hAnsi="Times New Roman" w:cs="Times New Roman"/>
                <w:kern w:val="0"/>
                <w:szCs w:val="21"/>
                <w:bdr w:val="none" w:sz="0" w:space="0" w:color="auto" w:frame="1"/>
              </w:rPr>
              <w:t>8</w:t>
            </w:r>
            <w:r w:rsidRPr="00464EF7">
              <w:rPr>
                <w:rFonts w:ascii="仿宋" w:eastAsia="仿宋" w:hAnsi="仿宋" w:cs="Calibri" w:hint="eastAsia"/>
                <w:kern w:val="0"/>
                <w:szCs w:val="21"/>
                <w:bdr w:val="none" w:sz="0" w:space="0" w:color="auto" w:frame="1"/>
              </w:rPr>
              <w:t>分）</w:t>
            </w:r>
          </w:p>
        </w:tc>
        <w:tc>
          <w:tcPr>
            <w:tcW w:w="1275" w:type="dxa"/>
            <w:gridSpan w:val="2"/>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单品数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4</w:t>
            </w:r>
            <w:r w:rsidRPr="00464EF7">
              <w:rPr>
                <w:rFonts w:ascii="仿宋" w:eastAsia="仿宋" w:hAnsi="仿宋" w:cs="Calibri" w:hint="eastAsia"/>
                <w:kern w:val="0"/>
                <w:szCs w:val="21"/>
                <w:bdr w:val="none" w:sz="0" w:space="0" w:color="auto" w:frame="1"/>
              </w:rPr>
              <w:t>分）</w:t>
            </w: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数量</w:t>
            </w:r>
          </w:p>
        </w:tc>
        <w:tc>
          <w:tcPr>
            <w:tcW w:w="1275"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10</w:t>
            </w:r>
          </w:p>
        </w:tc>
        <w:tc>
          <w:tcPr>
            <w:tcW w:w="1249"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20</w:t>
            </w:r>
          </w:p>
        </w:tc>
        <w:tc>
          <w:tcPr>
            <w:tcW w:w="1275"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40</w:t>
            </w:r>
          </w:p>
        </w:tc>
        <w:tc>
          <w:tcPr>
            <w:tcW w:w="13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41</w:t>
            </w:r>
            <w:r w:rsidRPr="00464EF7">
              <w:rPr>
                <w:rFonts w:ascii="仿宋" w:eastAsia="仿宋" w:hAnsi="仿宋" w:cs="Calibri" w:hint="eastAsia"/>
                <w:kern w:val="0"/>
                <w:szCs w:val="21"/>
                <w:bdr w:val="none" w:sz="0" w:space="0" w:color="auto" w:frame="1"/>
              </w:rPr>
              <w:t>及以上</w:t>
            </w:r>
          </w:p>
        </w:tc>
        <w:tc>
          <w:tcPr>
            <w:tcW w:w="7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 </w:t>
            </w: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分值</w:t>
            </w:r>
          </w:p>
        </w:tc>
        <w:tc>
          <w:tcPr>
            <w:tcW w:w="1275"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1249"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2.5</w:t>
            </w:r>
            <w:r w:rsidRPr="00464EF7">
              <w:rPr>
                <w:rFonts w:ascii="仿宋" w:eastAsia="仿宋" w:hAnsi="仿宋" w:cs="Calibri" w:hint="eastAsia"/>
                <w:kern w:val="0"/>
                <w:szCs w:val="21"/>
                <w:bdr w:val="none" w:sz="0" w:space="0" w:color="auto" w:frame="1"/>
              </w:rPr>
              <w:t>分</w:t>
            </w:r>
          </w:p>
        </w:tc>
        <w:tc>
          <w:tcPr>
            <w:tcW w:w="1275"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3</w:t>
            </w:r>
            <w:r w:rsidRPr="00464EF7">
              <w:rPr>
                <w:rFonts w:ascii="仿宋" w:eastAsia="仿宋" w:hAnsi="仿宋" w:cs="Calibri" w:hint="eastAsia"/>
                <w:kern w:val="0"/>
                <w:szCs w:val="21"/>
                <w:bdr w:val="none" w:sz="0" w:space="0" w:color="auto" w:frame="1"/>
              </w:rPr>
              <w:t>分</w:t>
            </w:r>
          </w:p>
        </w:tc>
        <w:tc>
          <w:tcPr>
            <w:tcW w:w="13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4</w:t>
            </w:r>
            <w:r w:rsidRPr="00464EF7">
              <w:rPr>
                <w:rFonts w:ascii="仿宋" w:eastAsia="仿宋" w:hAnsi="仿宋" w:cs="Calibri" w:hint="eastAsia"/>
                <w:kern w:val="0"/>
                <w:szCs w:val="21"/>
                <w:bdr w:val="none" w:sz="0" w:space="0" w:color="auto" w:frame="1"/>
              </w:rPr>
              <w:t>分</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27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含易腐原料（</w:t>
            </w:r>
            <w:r w:rsidRPr="00464EF7">
              <w:rPr>
                <w:rFonts w:ascii="Times New Roman" w:eastAsia="宋体" w:hAnsi="Times New Roman" w:cs="Times New Roman"/>
                <w:kern w:val="0"/>
                <w:szCs w:val="21"/>
                <w:bdr w:val="none" w:sz="0" w:space="0" w:color="auto" w:frame="1"/>
              </w:rPr>
              <w:t>4</w:t>
            </w:r>
            <w:r w:rsidRPr="00464EF7">
              <w:rPr>
                <w:rFonts w:ascii="仿宋" w:eastAsia="仿宋" w:hAnsi="仿宋" w:cs="Calibri" w:hint="eastAsia"/>
                <w:kern w:val="0"/>
                <w:szCs w:val="21"/>
                <w:bdr w:val="none" w:sz="0" w:space="0" w:color="auto" w:frame="1"/>
              </w:rPr>
              <w:t>分）</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数量</w:t>
            </w:r>
          </w:p>
        </w:tc>
        <w:tc>
          <w:tcPr>
            <w:tcW w:w="127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10</w:t>
            </w:r>
          </w:p>
        </w:tc>
        <w:tc>
          <w:tcPr>
            <w:tcW w:w="124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15</w:t>
            </w:r>
          </w:p>
        </w:tc>
        <w:tc>
          <w:tcPr>
            <w:tcW w:w="12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16</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20</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21</w:t>
            </w:r>
            <w:r w:rsidRPr="00464EF7">
              <w:rPr>
                <w:rFonts w:ascii="仿宋" w:eastAsia="仿宋" w:hAnsi="仿宋" w:cs="Calibri" w:hint="eastAsia"/>
                <w:kern w:val="0"/>
                <w:szCs w:val="21"/>
                <w:bdr w:val="none" w:sz="0" w:space="0" w:color="auto" w:frame="1"/>
              </w:rPr>
              <w:t>及以上</w:t>
            </w:r>
          </w:p>
        </w:tc>
        <w:tc>
          <w:tcPr>
            <w:tcW w:w="7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 </w:t>
            </w: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分值</w:t>
            </w:r>
          </w:p>
        </w:tc>
        <w:tc>
          <w:tcPr>
            <w:tcW w:w="127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124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2.5</w:t>
            </w:r>
            <w:r w:rsidRPr="00464EF7">
              <w:rPr>
                <w:rFonts w:ascii="仿宋" w:eastAsia="仿宋" w:hAnsi="仿宋" w:cs="Calibri" w:hint="eastAsia"/>
                <w:kern w:val="0"/>
                <w:szCs w:val="21"/>
                <w:bdr w:val="none" w:sz="0" w:space="0" w:color="auto" w:frame="1"/>
              </w:rPr>
              <w:t>分</w:t>
            </w:r>
          </w:p>
        </w:tc>
        <w:tc>
          <w:tcPr>
            <w:tcW w:w="12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3</w:t>
            </w:r>
            <w:r w:rsidRPr="00464EF7">
              <w:rPr>
                <w:rFonts w:ascii="仿宋" w:eastAsia="仿宋" w:hAnsi="仿宋" w:cs="Calibri" w:hint="eastAsia"/>
                <w:kern w:val="0"/>
                <w:szCs w:val="21"/>
                <w:bdr w:val="none" w:sz="0" w:space="0" w:color="auto" w:frame="1"/>
              </w:rPr>
              <w:t>分</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4</w:t>
            </w:r>
            <w:r w:rsidRPr="00464EF7">
              <w:rPr>
                <w:rFonts w:ascii="仿宋" w:eastAsia="仿宋" w:hAnsi="仿宋" w:cs="Calibri" w:hint="eastAsia"/>
                <w:kern w:val="0"/>
                <w:szCs w:val="21"/>
                <w:bdr w:val="none" w:sz="0" w:space="0" w:color="auto" w:frame="1"/>
              </w:rPr>
              <w:t>分</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生食类食品制售（</w:t>
            </w:r>
            <w:r w:rsidRPr="00464EF7">
              <w:rPr>
                <w:rFonts w:ascii="Times New Roman" w:eastAsia="宋体" w:hAnsi="Times New Roman" w:cs="Times New Roman"/>
                <w:kern w:val="0"/>
                <w:szCs w:val="21"/>
                <w:bdr w:val="none" w:sz="0" w:space="0" w:color="auto" w:frame="1"/>
              </w:rPr>
              <w:t>8</w:t>
            </w:r>
            <w:r w:rsidRPr="00464EF7">
              <w:rPr>
                <w:rFonts w:ascii="仿宋" w:eastAsia="仿宋" w:hAnsi="仿宋" w:cs="Calibri" w:hint="eastAsia"/>
                <w:kern w:val="0"/>
                <w:szCs w:val="21"/>
                <w:bdr w:val="none" w:sz="0" w:space="0" w:color="auto" w:frame="1"/>
              </w:rPr>
              <w:t>分）</w:t>
            </w:r>
          </w:p>
        </w:tc>
        <w:tc>
          <w:tcPr>
            <w:tcW w:w="1275" w:type="dxa"/>
            <w:gridSpan w:val="2"/>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单品数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8</w:t>
            </w:r>
            <w:r w:rsidRPr="00464EF7">
              <w:rPr>
                <w:rFonts w:ascii="仿宋" w:eastAsia="仿宋" w:hAnsi="仿宋" w:cs="Calibri" w:hint="eastAsia"/>
                <w:kern w:val="0"/>
                <w:szCs w:val="21"/>
                <w:bdr w:val="none" w:sz="0" w:space="0" w:color="auto" w:frame="1"/>
              </w:rPr>
              <w:t>分）</w:t>
            </w: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数量</w:t>
            </w:r>
          </w:p>
        </w:tc>
        <w:tc>
          <w:tcPr>
            <w:tcW w:w="1673"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10</w:t>
            </w:r>
          </w:p>
        </w:tc>
        <w:tc>
          <w:tcPr>
            <w:tcW w:w="1701"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20</w:t>
            </w:r>
          </w:p>
        </w:tc>
        <w:tc>
          <w:tcPr>
            <w:tcW w:w="1733"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21</w:t>
            </w:r>
            <w:r w:rsidRPr="00464EF7">
              <w:rPr>
                <w:rFonts w:ascii="仿宋" w:eastAsia="仿宋" w:hAnsi="仿宋" w:cs="Calibri" w:hint="eastAsia"/>
                <w:kern w:val="0"/>
                <w:szCs w:val="21"/>
                <w:bdr w:val="none" w:sz="0" w:space="0" w:color="auto" w:frame="1"/>
              </w:rPr>
              <w:t>及以上</w:t>
            </w:r>
          </w:p>
        </w:tc>
        <w:tc>
          <w:tcPr>
            <w:tcW w:w="7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 </w:t>
            </w: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分值</w:t>
            </w:r>
          </w:p>
        </w:tc>
        <w:tc>
          <w:tcPr>
            <w:tcW w:w="1673"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4</w:t>
            </w:r>
            <w:r w:rsidRPr="00464EF7">
              <w:rPr>
                <w:rFonts w:ascii="仿宋" w:eastAsia="仿宋" w:hAnsi="仿宋" w:cs="Calibri" w:hint="eastAsia"/>
                <w:kern w:val="0"/>
                <w:szCs w:val="21"/>
                <w:bdr w:val="none" w:sz="0" w:space="0" w:color="auto" w:frame="1"/>
              </w:rPr>
              <w:t>分</w:t>
            </w:r>
          </w:p>
        </w:tc>
        <w:tc>
          <w:tcPr>
            <w:tcW w:w="1701"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6</w:t>
            </w:r>
            <w:r w:rsidRPr="00464EF7">
              <w:rPr>
                <w:rFonts w:ascii="仿宋" w:eastAsia="仿宋" w:hAnsi="仿宋" w:cs="Calibri" w:hint="eastAsia"/>
                <w:kern w:val="0"/>
                <w:szCs w:val="21"/>
                <w:bdr w:val="none" w:sz="0" w:space="0" w:color="auto" w:frame="1"/>
              </w:rPr>
              <w:t>分</w:t>
            </w:r>
          </w:p>
        </w:tc>
        <w:tc>
          <w:tcPr>
            <w:tcW w:w="1733"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8</w:t>
            </w:r>
            <w:r w:rsidRPr="00464EF7">
              <w:rPr>
                <w:rFonts w:ascii="仿宋" w:eastAsia="仿宋" w:hAnsi="仿宋" w:cs="Calibri" w:hint="eastAsia"/>
                <w:kern w:val="0"/>
                <w:szCs w:val="21"/>
                <w:bdr w:val="none" w:sz="0" w:space="0" w:color="auto" w:frame="1"/>
              </w:rPr>
              <w:t>分</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糕点类食品制售，包括裱花蛋糕（</w:t>
            </w:r>
            <w:r w:rsidRPr="00464EF7">
              <w:rPr>
                <w:rFonts w:ascii="Times New Roman" w:eastAsia="宋体" w:hAnsi="Times New Roman" w:cs="Times New Roman"/>
                <w:kern w:val="0"/>
                <w:szCs w:val="21"/>
                <w:bdr w:val="none" w:sz="0" w:space="0" w:color="auto" w:frame="1"/>
              </w:rPr>
              <w:t>6</w:t>
            </w:r>
            <w:r w:rsidRPr="00464EF7">
              <w:rPr>
                <w:rFonts w:ascii="仿宋" w:eastAsia="仿宋" w:hAnsi="仿宋" w:cs="Calibri" w:hint="eastAsia"/>
                <w:kern w:val="0"/>
                <w:szCs w:val="21"/>
                <w:bdr w:val="none" w:sz="0" w:space="0" w:color="auto" w:frame="1"/>
              </w:rPr>
              <w:t>分）</w:t>
            </w:r>
          </w:p>
        </w:tc>
        <w:tc>
          <w:tcPr>
            <w:tcW w:w="1275" w:type="dxa"/>
            <w:gridSpan w:val="2"/>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单品数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数量</w:t>
            </w:r>
          </w:p>
        </w:tc>
        <w:tc>
          <w:tcPr>
            <w:tcW w:w="1673"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20</w:t>
            </w:r>
          </w:p>
        </w:tc>
        <w:tc>
          <w:tcPr>
            <w:tcW w:w="1701"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40</w:t>
            </w:r>
          </w:p>
        </w:tc>
        <w:tc>
          <w:tcPr>
            <w:tcW w:w="1733"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41</w:t>
            </w:r>
            <w:r w:rsidRPr="00464EF7">
              <w:rPr>
                <w:rFonts w:ascii="仿宋" w:eastAsia="仿宋" w:hAnsi="仿宋" w:cs="Calibri" w:hint="eastAsia"/>
                <w:kern w:val="0"/>
                <w:szCs w:val="21"/>
                <w:bdr w:val="none" w:sz="0" w:space="0" w:color="auto" w:frame="1"/>
              </w:rPr>
              <w:t>及以上</w:t>
            </w:r>
          </w:p>
        </w:tc>
        <w:tc>
          <w:tcPr>
            <w:tcW w:w="7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 </w:t>
            </w: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分值</w:t>
            </w:r>
          </w:p>
        </w:tc>
        <w:tc>
          <w:tcPr>
            <w:tcW w:w="1673"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分</w:t>
            </w:r>
          </w:p>
        </w:tc>
        <w:tc>
          <w:tcPr>
            <w:tcW w:w="1701"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1.5</w:t>
            </w:r>
            <w:r w:rsidRPr="00464EF7">
              <w:rPr>
                <w:rFonts w:ascii="仿宋" w:eastAsia="仿宋" w:hAnsi="仿宋" w:cs="Calibri" w:hint="eastAsia"/>
                <w:kern w:val="0"/>
                <w:szCs w:val="21"/>
                <w:bdr w:val="none" w:sz="0" w:space="0" w:color="auto" w:frame="1"/>
              </w:rPr>
              <w:t>分</w:t>
            </w:r>
          </w:p>
        </w:tc>
        <w:tc>
          <w:tcPr>
            <w:tcW w:w="1733"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27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含易腐原料（</w:t>
            </w:r>
            <w:r w:rsidRPr="00464EF7">
              <w:rPr>
                <w:rFonts w:ascii="Times New Roman" w:eastAsia="宋体" w:hAnsi="Times New Roman" w:cs="Times New Roman"/>
                <w:kern w:val="0"/>
                <w:szCs w:val="21"/>
                <w:bdr w:val="none" w:sz="0" w:space="0" w:color="auto" w:frame="1"/>
              </w:rPr>
              <w:t>4</w:t>
            </w:r>
            <w:r w:rsidRPr="00464EF7">
              <w:rPr>
                <w:rFonts w:ascii="仿宋" w:eastAsia="仿宋" w:hAnsi="仿宋" w:cs="Calibri" w:hint="eastAsia"/>
                <w:kern w:val="0"/>
                <w:szCs w:val="21"/>
                <w:bdr w:val="none" w:sz="0" w:space="0" w:color="auto" w:frame="1"/>
              </w:rPr>
              <w:t>分）</w:t>
            </w:r>
          </w:p>
        </w:tc>
        <w:tc>
          <w:tcPr>
            <w:tcW w:w="1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数量</w:t>
            </w:r>
          </w:p>
        </w:tc>
        <w:tc>
          <w:tcPr>
            <w:tcW w:w="167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10</w:t>
            </w:r>
          </w:p>
        </w:tc>
        <w:tc>
          <w:tcPr>
            <w:tcW w:w="170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20</w:t>
            </w:r>
          </w:p>
        </w:tc>
        <w:tc>
          <w:tcPr>
            <w:tcW w:w="173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21</w:t>
            </w:r>
            <w:r w:rsidRPr="00464EF7">
              <w:rPr>
                <w:rFonts w:ascii="仿宋" w:eastAsia="仿宋" w:hAnsi="仿宋" w:cs="Calibri" w:hint="eastAsia"/>
                <w:kern w:val="0"/>
                <w:szCs w:val="21"/>
                <w:bdr w:val="none" w:sz="0" w:space="0" w:color="auto" w:frame="1"/>
              </w:rPr>
              <w:t>及以上</w:t>
            </w:r>
          </w:p>
        </w:tc>
        <w:tc>
          <w:tcPr>
            <w:tcW w:w="7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 </w:t>
            </w: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分值</w:t>
            </w:r>
          </w:p>
        </w:tc>
        <w:tc>
          <w:tcPr>
            <w:tcW w:w="167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170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3</w:t>
            </w:r>
            <w:r w:rsidRPr="00464EF7">
              <w:rPr>
                <w:rFonts w:ascii="仿宋" w:eastAsia="仿宋" w:hAnsi="仿宋" w:cs="Calibri" w:hint="eastAsia"/>
                <w:kern w:val="0"/>
                <w:szCs w:val="21"/>
                <w:bdr w:val="none" w:sz="0" w:space="0" w:color="auto" w:frame="1"/>
              </w:rPr>
              <w:t>分</w:t>
            </w:r>
          </w:p>
        </w:tc>
        <w:tc>
          <w:tcPr>
            <w:tcW w:w="173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4</w:t>
            </w:r>
            <w:r w:rsidRPr="00464EF7">
              <w:rPr>
                <w:rFonts w:ascii="仿宋" w:eastAsia="仿宋" w:hAnsi="仿宋" w:cs="Calibri" w:hint="eastAsia"/>
                <w:kern w:val="0"/>
                <w:szCs w:val="21"/>
                <w:bdr w:val="none" w:sz="0" w:space="0" w:color="auto" w:frame="1"/>
              </w:rPr>
              <w:t>分</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热食类食品制售（</w:t>
            </w:r>
            <w:r w:rsidRPr="00464EF7">
              <w:rPr>
                <w:rFonts w:ascii="Times New Roman" w:eastAsia="宋体" w:hAnsi="Times New Roman" w:cs="Times New Roman"/>
                <w:kern w:val="0"/>
                <w:szCs w:val="21"/>
                <w:bdr w:val="none" w:sz="0" w:space="0" w:color="auto" w:frame="1"/>
              </w:rPr>
              <w:t>4</w:t>
            </w:r>
            <w:r w:rsidRPr="00464EF7">
              <w:rPr>
                <w:rFonts w:ascii="仿宋" w:eastAsia="仿宋" w:hAnsi="仿宋" w:cs="Calibri" w:hint="eastAsia"/>
                <w:kern w:val="0"/>
                <w:szCs w:val="21"/>
                <w:bdr w:val="none" w:sz="0" w:space="0" w:color="auto" w:frame="1"/>
              </w:rPr>
              <w:t>分）</w:t>
            </w:r>
          </w:p>
        </w:tc>
        <w:tc>
          <w:tcPr>
            <w:tcW w:w="1275" w:type="dxa"/>
            <w:gridSpan w:val="2"/>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单品数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数量</w:t>
            </w:r>
          </w:p>
        </w:tc>
        <w:tc>
          <w:tcPr>
            <w:tcW w:w="1275"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30</w:t>
            </w:r>
          </w:p>
        </w:tc>
        <w:tc>
          <w:tcPr>
            <w:tcW w:w="1249"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31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100</w:t>
            </w:r>
          </w:p>
        </w:tc>
        <w:tc>
          <w:tcPr>
            <w:tcW w:w="1275"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101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200</w:t>
            </w:r>
          </w:p>
        </w:tc>
        <w:tc>
          <w:tcPr>
            <w:tcW w:w="13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201</w:t>
            </w:r>
            <w:r w:rsidRPr="00464EF7">
              <w:rPr>
                <w:rFonts w:ascii="仿宋" w:eastAsia="仿宋" w:hAnsi="仿宋" w:cs="Calibri" w:hint="eastAsia"/>
                <w:kern w:val="0"/>
                <w:szCs w:val="21"/>
                <w:bdr w:val="none" w:sz="0" w:space="0" w:color="auto" w:frame="1"/>
              </w:rPr>
              <w:t>及以上</w:t>
            </w:r>
          </w:p>
        </w:tc>
        <w:tc>
          <w:tcPr>
            <w:tcW w:w="7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 </w:t>
            </w: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分值</w:t>
            </w:r>
          </w:p>
        </w:tc>
        <w:tc>
          <w:tcPr>
            <w:tcW w:w="1275"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0.5</w:t>
            </w:r>
            <w:r w:rsidRPr="00464EF7">
              <w:rPr>
                <w:rFonts w:ascii="仿宋" w:eastAsia="仿宋" w:hAnsi="仿宋" w:cs="Calibri" w:hint="eastAsia"/>
                <w:kern w:val="0"/>
                <w:szCs w:val="21"/>
                <w:bdr w:val="none" w:sz="0" w:space="0" w:color="auto" w:frame="1"/>
              </w:rPr>
              <w:t>分</w:t>
            </w:r>
          </w:p>
        </w:tc>
        <w:tc>
          <w:tcPr>
            <w:tcW w:w="1249"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分</w:t>
            </w:r>
          </w:p>
        </w:tc>
        <w:tc>
          <w:tcPr>
            <w:tcW w:w="1275"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1.5</w:t>
            </w:r>
            <w:r w:rsidRPr="00464EF7">
              <w:rPr>
                <w:rFonts w:ascii="仿宋" w:eastAsia="仿宋" w:hAnsi="仿宋" w:cs="Calibri" w:hint="eastAsia"/>
                <w:kern w:val="0"/>
                <w:szCs w:val="21"/>
                <w:bdr w:val="none" w:sz="0" w:space="0" w:color="auto" w:frame="1"/>
              </w:rPr>
              <w:t>分</w:t>
            </w:r>
          </w:p>
        </w:tc>
        <w:tc>
          <w:tcPr>
            <w:tcW w:w="13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27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含易腐原料（</w:t>
            </w: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1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数量</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20</w:t>
            </w:r>
          </w:p>
        </w:tc>
        <w:tc>
          <w:tcPr>
            <w:tcW w:w="12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50</w:t>
            </w:r>
          </w:p>
        </w:tc>
        <w:tc>
          <w:tcPr>
            <w:tcW w:w="127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51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80</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81</w:t>
            </w:r>
            <w:r w:rsidRPr="00464EF7">
              <w:rPr>
                <w:rFonts w:ascii="仿宋" w:eastAsia="仿宋" w:hAnsi="仿宋" w:cs="Calibri" w:hint="eastAsia"/>
                <w:kern w:val="0"/>
                <w:szCs w:val="21"/>
                <w:bdr w:val="none" w:sz="0" w:space="0" w:color="auto" w:frame="1"/>
              </w:rPr>
              <w:t>及以上</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分值</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0.5</w:t>
            </w:r>
            <w:r w:rsidRPr="00464EF7">
              <w:rPr>
                <w:rFonts w:ascii="仿宋" w:eastAsia="仿宋" w:hAnsi="仿宋" w:cs="Calibri" w:hint="eastAsia"/>
                <w:kern w:val="0"/>
                <w:szCs w:val="21"/>
                <w:bdr w:val="none" w:sz="0" w:space="0" w:color="auto" w:frame="1"/>
              </w:rPr>
              <w:t>分</w:t>
            </w:r>
          </w:p>
        </w:tc>
        <w:tc>
          <w:tcPr>
            <w:tcW w:w="12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分</w:t>
            </w:r>
          </w:p>
        </w:tc>
        <w:tc>
          <w:tcPr>
            <w:tcW w:w="127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1.5</w:t>
            </w:r>
            <w:r w:rsidRPr="00464EF7">
              <w:rPr>
                <w:rFonts w:ascii="仿宋" w:eastAsia="仿宋" w:hAnsi="仿宋" w:cs="Calibri" w:hint="eastAsia"/>
                <w:kern w:val="0"/>
                <w:szCs w:val="21"/>
                <w:bdr w:val="none" w:sz="0" w:space="0" w:color="auto" w:frame="1"/>
              </w:rPr>
              <w:t>分</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自制饮品制售（</w:t>
            </w: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1275" w:type="dxa"/>
            <w:gridSpan w:val="2"/>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单品数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数量</w:t>
            </w:r>
          </w:p>
        </w:tc>
        <w:tc>
          <w:tcPr>
            <w:tcW w:w="1275"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5</w:t>
            </w:r>
          </w:p>
        </w:tc>
        <w:tc>
          <w:tcPr>
            <w:tcW w:w="1249"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6</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10</w:t>
            </w:r>
          </w:p>
        </w:tc>
        <w:tc>
          <w:tcPr>
            <w:tcW w:w="1275"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20</w:t>
            </w:r>
          </w:p>
        </w:tc>
        <w:tc>
          <w:tcPr>
            <w:tcW w:w="13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21</w:t>
            </w:r>
            <w:r w:rsidRPr="00464EF7">
              <w:rPr>
                <w:rFonts w:ascii="仿宋" w:eastAsia="仿宋" w:hAnsi="仿宋" w:cs="Calibri" w:hint="eastAsia"/>
                <w:kern w:val="0"/>
                <w:szCs w:val="21"/>
                <w:bdr w:val="none" w:sz="0" w:space="0" w:color="auto" w:frame="1"/>
              </w:rPr>
              <w:t>及以上</w:t>
            </w:r>
          </w:p>
        </w:tc>
        <w:tc>
          <w:tcPr>
            <w:tcW w:w="7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 </w:t>
            </w: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分值</w:t>
            </w:r>
          </w:p>
        </w:tc>
        <w:tc>
          <w:tcPr>
            <w:tcW w:w="1275"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0.5</w:t>
            </w:r>
            <w:r w:rsidRPr="00464EF7">
              <w:rPr>
                <w:rFonts w:ascii="仿宋" w:eastAsia="仿宋" w:hAnsi="仿宋" w:cs="Calibri" w:hint="eastAsia"/>
                <w:kern w:val="0"/>
                <w:szCs w:val="21"/>
                <w:bdr w:val="none" w:sz="0" w:space="0" w:color="auto" w:frame="1"/>
              </w:rPr>
              <w:t>分</w:t>
            </w:r>
          </w:p>
        </w:tc>
        <w:tc>
          <w:tcPr>
            <w:tcW w:w="1249"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分</w:t>
            </w:r>
          </w:p>
        </w:tc>
        <w:tc>
          <w:tcPr>
            <w:tcW w:w="1275"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1.5</w:t>
            </w:r>
            <w:r w:rsidRPr="00464EF7">
              <w:rPr>
                <w:rFonts w:ascii="仿宋" w:eastAsia="仿宋" w:hAnsi="仿宋" w:cs="Calibri" w:hint="eastAsia"/>
                <w:kern w:val="0"/>
                <w:szCs w:val="21"/>
                <w:bdr w:val="none" w:sz="0" w:space="0" w:color="auto" w:frame="1"/>
              </w:rPr>
              <w:t>分</w:t>
            </w:r>
          </w:p>
        </w:tc>
        <w:tc>
          <w:tcPr>
            <w:tcW w:w="13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其他类食品制售（</w:t>
            </w: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127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单品数</w:t>
            </w:r>
          </w:p>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1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数量</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5</w:t>
            </w:r>
          </w:p>
        </w:tc>
        <w:tc>
          <w:tcPr>
            <w:tcW w:w="12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6</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10</w:t>
            </w:r>
          </w:p>
        </w:tc>
        <w:tc>
          <w:tcPr>
            <w:tcW w:w="127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11</w:t>
            </w:r>
            <w:r w:rsidRPr="00464EF7">
              <w:rPr>
                <w:rFonts w:ascii="仿宋" w:eastAsia="仿宋" w:hAnsi="仿宋" w:cs="Calibri" w:hint="eastAsia"/>
                <w:kern w:val="0"/>
                <w:szCs w:val="21"/>
                <w:bdr w:val="none" w:sz="0" w:space="0" w:color="auto" w:frame="1"/>
              </w:rPr>
              <w:t>～</w:t>
            </w:r>
            <w:r w:rsidRPr="00464EF7">
              <w:rPr>
                <w:rFonts w:ascii="Times New Roman" w:eastAsia="宋体" w:hAnsi="Times New Roman" w:cs="Times New Roman"/>
                <w:kern w:val="0"/>
                <w:szCs w:val="21"/>
                <w:bdr w:val="none" w:sz="0" w:space="0" w:color="auto" w:frame="1"/>
              </w:rPr>
              <w:t>20</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21</w:t>
            </w:r>
            <w:r w:rsidRPr="00464EF7">
              <w:rPr>
                <w:rFonts w:ascii="仿宋" w:eastAsia="仿宋" w:hAnsi="仿宋" w:cs="Calibri" w:hint="eastAsia"/>
                <w:kern w:val="0"/>
                <w:szCs w:val="21"/>
                <w:bdr w:val="none" w:sz="0" w:space="0" w:color="auto" w:frame="1"/>
              </w:rPr>
              <w:t>及以上</w:t>
            </w:r>
          </w:p>
        </w:tc>
        <w:tc>
          <w:tcPr>
            <w:tcW w:w="7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 </w:t>
            </w: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1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分值</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0.5</w:t>
            </w:r>
            <w:r w:rsidRPr="00464EF7">
              <w:rPr>
                <w:rFonts w:ascii="仿宋" w:eastAsia="仿宋" w:hAnsi="仿宋" w:cs="Calibri" w:hint="eastAsia"/>
                <w:kern w:val="0"/>
                <w:szCs w:val="21"/>
                <w:bdr w:val="none" w:sz="0" w:space="0" w:color="auto" w:frame="1"/>
              </w:rPr>
              <w:t>分</w:t>
            </w:r>
          </w:p>
        </w:tc>
        <w:tc>
          <w:tcPr>
            <w:tcW w:w="12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w:t>
            </w:r>
            <w:r w:rsidRPr="00464EF7">
              <w:rPr>
                <w:rFonts w:ascii="仿宋" w:eastAsia="仿宋" w:hAnsi="仿宋" w:cs="Calibri" w:hint="eastAsia"/>
                <w:kern w:val="0"/>
                <w:szCs w:val="21"/>
                <w:bdr w:val="none" w:sz="0" w:space="0" w:color="auto" w:frame="1"/>
              </w:rPr>
              <w:t>分</w:t>
            </w:r>
          </w:p>
        </w:tc>
        <w:tc>
          <w:tcPr>
            <w:tcW w:w="127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1.5</w:t>
            </w:r>
            <w:r w:rsidRPr="00464EF7">
              <w:rPr>
                <w:rFonts w:ascii="仿宋" w:eastAsia="仿宋" w:hAnsi="仿宋" w:cs="Calibri" w:hint="eastAsia"/>
                <w:kern w:val="0"/>
                <w:szCs w:val="21"/>
                <w:bdr w:val="none" w:sz="0" w:space="0" w:color="auto" w:frame="1"/>
              </w:rPr>
              <w:t>分</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2</w:t>
            </w:r>
            <w:r w:rsidRPr="00464EF7">
              <w:rPr>
                <w:rFonts w:ascii="仿宋" w:eastAsia="仿宋" w:hAnsi="仿宋" w:cs="Calibri" w:hint="eastAsia"/>
                <w:kern w:val="0"/>
                <w:szCs w:val="21"/>
                <w:bdr w:val="none" w:sz="0" w:space="0" w:color="auto" w:frame="1"/>
              </w:rPr>
              <w:t>分</w:t>
            </w:r>
          </w:p>
        </w:tc>
        <w:tc>
          <w:tcPr>
            <w:tcW w:w="0" w:type="auto"/>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452"/>
          <w:jc w:val="center"/>
        </w:trPr>
        <w:tc>
          <w:tcPr>
            <w:tcW w:w="17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得分总和</w:t>
            </w:r>
          </w:p>
        </w:tc>
        <w:tc>
          <w:tcPr>
            <w:tcW w:w="8437"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 </w:t>
            </w:r>
          </w:p>
        </w:tc>
      </w:tr>
      <w:tr w:rsidR="00464EF7" w:rsidRPr="00464EF7" w:rsidTr="00464EF7">
        <w:trPr>
          <w:trHeight w:val="452"/>
          <w:jc w:val="center"/>
        </w:trPr>
        <w:tc>
          <w:tcPr>
            <w:tcW w:w="17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检查人员签名</w:t>
            </w:r>
          </w:p>
        </w:tc>
        <w:tc>
          <w:tcPr>
            <w:tcW w:w="8437"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320" w:lineRule="atLeast"/>
              <w:jc w:val="center"/>
              <w:rPr>
                <w:rFonts w:ascii="Calibri" w:eastAsia="宋体" w:hAnsi="Calibri" w:cs="Calibri"/>
                <w:kern w:val="0"/>
                <w:szCs w:val="21"/>
              </w:rPr>
            </w:pPr>
            <w:r w:rsidRPr="00464EF7">
              <w:rPr>
                <w:rFonts w:ascii="Times New Roman" w:eastAsia="宋体" w:hAnsi="Times New Roman" w:cs="Times New Roman"/>
                <w:kern w:val="0"/>
                <w:szCs w:val="21"/>
                <w:bdr w:val="none" w:sz="0" w:space="0" w:color="auto" w:frame="1"/>
              </w:rPr>
              <w:t> </w:t>
            </w:r>
          </w:p>
        </w:tc>
      </w:tr>
      <w:tr w:rsidR="00464EF7" w:rsidRPr="00464EF7" w:rsidTr="00464EF7">
        <w:trPr>
          <w:trHeight w:val="1497"/>
          <w:jc w:val="center"/>
        </w:trPr>
        <w:tc>
          <w:tcPr>
            <w:tcW w:w="10193"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备注：</w:t>
            </w:r>
          </w:p>
          <w:p w:rsidR="00464EF7" w:rsidRPr="00464EF7" w:rsidRDefault="00464EF7" w:rsidP="00464EF7">
            <w:pPr>
              <w:widowControl/>
              <w:spacing w:line="20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注</w:t>
            </w:r>
            <w:r w:rsidRPr="00464EF7">
              <w:rPr>
                <w:rFonts w:ascii="Times New Roman" w:eastAsia="宋体" w:hAnsi="Times New Roman" w:cs="Times New Roman"/>
                <w:kern w:val="0"/>
                <w:sz w:val="18"/>
                <w:szCs w:val="18"/>
                <w:bdr w:val="none" w:sz="0" w:space="0" w:color="auto" w:frame="1"/>
              </w:rPr>
              <w:t>1</w:t>
            </w:r>
            <w:r w:rsidRPr="00464EF7">
              <w:rPr>
                <w:rFonts w:ascii="仿宋" w:eastAsia="仿宋" w:hAnsi="仿宋" w:cs="Calibri" w:hint="eastAsia"/>
                <w:kern w:val="0"/>
                <w:sz w:val="18"/>
                <w:szCs w:val="18"/>
                <w:bdr w:val="none" w:sz="0" w:space="0" w:color="auto" w:frame="1"/>
              </w:rPr>
              <w:t>：各项评分总和为</w:t>
            </w:r>
            <w:r w:rsidRPr="00464EF7">
              <w:rPr>
                <w:rFonts w:ascii="Times New Roman" w:eastAsia="宋体" w:hAnsi="Times New Roman" w:cs="Times New Roman"/>
                <w:kern w:val="0"/>
                <w:sz w:val="18"/>
                <w:szCs w:val="18"/>
                <w:bdr w:val="none" w:sz="0" w:space="0" w:color="auto" w:frame="1"/>
              </w:rPr>
              <w:t>40</w:t>
            </w:r>
            <w:r w:rsidRPr="00464EF7">
              <w:rPr>
                <w:rFonts w:ascii="仿宋" w:eastAsia="仿宋" w:hAnsi="仿宋" w:cs="Calibri" w:hint="eastAsia"/>
                <w:kern w:val="0"/>
                <w:sz w:val="18"/>
                <w:szCs w:val="18"/>
                <w:bdr w:val="none" w:sz="0" w:space="0" w:color="auto" w:frame="1"/>
              </w:rPr>
              <w:t>分。因实际情况存在缺项情形的，该项评分为</w:t>
            </w:r>
            <w:r w:rsidRPr="00464EF7">
              <w:rPr>
                <w:rFonts w:ascii="Times New Roman" w:eastAsia="宋体" w:hAnsi="Times New Roman" w:cs="Times New Roman"/>
                <w:kern w:val="0"/>
                <w:sz w:val="18"/>
                <w:szCs w:val="18"/>
                <w:bdr w:val="none" w:sz="0" w:space="0" w:color="auto" w:frame="1"/>
              </w:rPr>
              <w:t>“0”</w:t>
            </w:r>
            <w:r w:rsidRPr="00464EF7">
              <w:rPr>
                <w:rFonts w:ascii="仿宋" w:eastAsia="仿宋" w:hAnsi="仿宋" w:cs="Calibri" w:hint="eastAsia"/>
                <w:kern w:val="0"/>
                <w:sz w:val="18"/>
                <w:szCs w:val="18"/>
                <w:bdr w:val="none" w:sz="0" w:space="0" w:color="auto" w:frame="1"/>
              </w:rPr>
              <w:t>。</w:t>
            </w:r>
          </w:p>
          <w:p w:rsidR="00464EF7" w:rsidRPr="00464EF7" w:rsidRDefault="00464EF7" w:rsidP="00464EF7">
            <w:pPr>
              <w:widowControl/>
              <w:spacing w:line="20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注</w:t>
            </w:r>
            <w:r w:rsidRPr="00464EF7">
              <w:rPr>
                <w:rFonts w:ascii="Times New Roman" w:eastAsia="宋体" w:hAnsi="Times New Roman" w:cs="Times New Roman"/>
                <w:kern w:val="0"/>
                <w:sz w:val="18"/>
                <w:szCs w:val="18"/>
                <w:bdr w:val="none" w:sz="0" w:space="0" w:color="auto" w:frame="1"/>
              </w:rPr>
              <w:t>2</w:t>
            </w:r>
            <w:r w:rsidRPr="00464EF7">
              <w:rPr>
                <w:rFonts w:ascii="仿宋" w:eastAsia="仿宋" w:hAnsi="仿宋" w:cs="Calibri" w:hint="eastAsia"/>
                <w:kern w:val="0"/>
                <w:sz w:val="18"/>
                <w:szCs w:val="18"/>
                <w:bdr w:val="none" w:sz="0" w:space="0" w:color="auto" w:frame="1"/>
              </w:rPr>
              <w:t>：数量单位为个。</w:t>
            </w:r>
          </w:p>
          <w:p w:rsidR="00464EF7" w:rsidRPr="00464EF7" w:rsidRDefault="00464EF7" w:rsidP="00464EF7">
            <w:pPr>
              <w:widowControl/>
              <w:spacing w:line="20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注</w:t>
            </w:r>
            <w:r w:rsidRPr="00464EF7">
              <w:rPr>
                <w:rFonts w:ascii="Times New Roman" w:eastAsia="宋体" w:hAnsi="Times New Roman" w:cs="Times New Roman"/>
                <w:kern w:val="0"/>
                <w:sz w:val="18"/>
                <w:szCs w:val="18"/>
                <w:bdr w:val="none" w:sz="0" w:space="0" w:color="auto" w:frame="1"/>
              </w:rPr>
              <w:t>3</w:t>
            </w:r>
            <w:r w:rsidRPr="00464EF7">
              <w:rPr>
                <w:rFonts w:ascii="仿宋" w:eastAsia="仿宋" w:hAnsi="仿宋" w:cs="Calibri" w:hint="eastAsia"/>
                <w:kern w:val="0"/>
                <w:sz w:val="18"/>
                <w:szCs w:val="18"/>
                <w:bdr w:val="none" w:sz="0" w:space="0" w:color="auto" w:frame="1"/>
              </w:rPr>
              <w:t>：单品数是指餐饮服务提供者的最新菜单中所展示的独立销售的食品品种数</w:t>
            </w:r>
            <w:r w:rsidRPr="00464EF7">
              <w:rPr>
                <w:rFonts w:ascii="Times New Roman" w:eastAsia="宋体" w:hAnsi="Times New Roman" w:cs="Times New Roman"/>
                <w:kern w:val="0"/>
                <w:sz w:val="18"/>
                <w:szCs w:val="18"/>
                <w:bdr w:val="none" w:sz="0" w:space="0" w:color="auto" w:frame="1"/>
              </w:rPr>
              <w:t>,</w:t>
            </w:r>
            <w:r w:rsidRPr="00464EF7">
              <w:rPr>
                <w:rFonts w:ascii="仿宋" w:eastAsia="仿宋" w:hAnsi="仿宋" w:cs="Calibri" w:hint="eastAsia"/>
                <w:kern w:val="0"/>
                <w:sz w:val="18"/>
                <w:szCs w:val="18"/>
                <w:bdr w:val="none" w:sz="0" w:space="0" w:color="auto" w:frame="1"/>
              </w:rPr>
              <w:t>不含制作过程中各类食品原料和半成品数量。</w:t>
            </w:r>
          </w:p>
          <w:p w:rsidR="00464EF7" w:rsidRPr="00464EF7" w:rsidRDefault="00464EF7" w:rsidP="00464EF7">
            <w:pPr>
              <w:widowControl/>
              <w:spacing w:line="20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注</w:t>
            </w:r>
            <w:r w:rsidRPr="00464EF7">
              <w:rPr>
                <w:rFonts w:ascii="Times New Roman" w:eastAsia="宋体" w:hAnsi="Times New Roman" w:cs="Times New Roman"/>
                <w:kern w:val="0"/>
                <w:sz w:val="18"/>
                <w:szCs w:val="18"/>
                <w:bdr w:val="none" w:sz="0" w:space="0" w:color="auto" w:frame="1"/>
              </w:rPr>
              <w:t>4</w:t>
            </w:r>
            <w:r w:rsidRPr="00464EF7">
              <w:rPr>
                <w:rFonts w:ascii="仿宋" w:eastAsia="仿宋" w:hAnsi="仿宋" w:cs="Calibri" w:hint="eastAsia"/>
                <w:kern w:val="0"/>
                <w:sz w:val="18"/>
                <w:szCs w:val="18"/>
                <w:bdr w:val="none" w:sz="0" w:space="0" w:color="auto" w:frame="1"/>
              </w:rPr>
              <w:t>：具有热食、冷食、生食等多种情形</w:t>
            </w:r>
            <w:r w:rsidRPr="00464EF7">
              <w:rPr>
                <w:rFonts w:ascii="Times New Roman" w:eastAsia="宋体" w:hAnsi="Times New Roman" w:cs="Times New Roman"/>
                <w:kern w:val="0"/>
                <w:sz w:val="18"/>
                <w:szCs w:val="18"/>
                <w:bdr w:val="none" w:sz="0" w:space="0" w:color="auto" w:frame="1"/>
              </w:rPr>
              <w:t>,</w:t>
            </w:r>
            <w:r w:rsidRPr="00464EF7">
              <w:rPr>
                <w:rFonts w:ascii="仿宋" w:eastAsia="仿宋" w:hAnsi="仿宋" w:cs="Calibri" w:hint="eastAsia"/>
                <w:kern w:val="0"/>
                <w:sz w:val="18"/>
                <w:szCs w:val="18"/>
                <w:bdr w:val="none" w:sz="0" w:space="0" w:color="auto" w:frame="1"/>
              </w:rPr>
              <w:t>难以明确归类的食品，可按食品安全风险等级最高的情形进行归类。</w:t>
            </w:r>
          </w:p>
          <w:p w:rsidR="00464EF7" w:rsidRPr="00464EF7" w:rsidRDefault="00464EF7" w:rsidP="00464EF7">
            <w:pPr>
              <w:widowControl/>
              <w:spacing w:line="20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注</w:t>
            </w:r>
            <w:r w:rsidRPr="00464EF7">
              <w:rPr>
                <w:rFonts w:ascii="Times New Roman" w:eastAsia="宋体" w:hAnsi="Times New Roman" w:cs="Times New Roman"/>
                <w:kern w:val="0"/>
                <w:sz w:val="18"/>
                <w:szCs w:val="18"/>
                <w:bdr w:val="none" w:sz="0" w:space="0" w:color="auto" w:frame="1"/>
              </w:rPr>
              <w:t>5</w:t>
            </w:r>
            <w:r w:rsidRPr="00464EF7">
              <w:rPr>
                <w:rFonts w:ascii="仿宋" w:eastAsia="仿宋" w:hAnsi="仿宋" w:cs="Calibri" w:hint="eastAsia"/>
                <w:kern w:val="0"/>
                <w:sz w:val="18"/>
                <w:szCs w:val="18"/>
                <w:bdr w:val="none" w:sz="0" w:space="0" w:color="auto" w:frame="1"/>
              </w:rPr>
              <w:t>：易腐原料是指蛋白质或碳水化合物含量较高，通常</w:t>
            </w:r>
            <w:r w:rsidRPr="00464EF7">
              <w:rPr>
                <w:rFonts w:ascii="Times New Roman" w:eastAsia="宋体" w:hAnsi="Times New Roman" w:cs="Times New Roman"/>
                <w:kern w:val="0"/>
                <w:sz w:val="18"/>
                <w:szCs w:val="18"/>
                <w:bdr w:val="none" w:sz="0" w:space="0" w:color="auto" w:frame="1"/>
              </w:rPr>
              <w:t>pH</w:t>
            </w:r>
            <w:r w:rsidRPr="00464EF7">
              <w:rPr>
                <w:rFonts w:ascii="仿宋" w:eastAsia="仿宋" w:hAnsi="仿宋" w:cs="Calibri" w:hint="eastAsia"/>
                <w:kern w:val="0"/>
                <w:sz w:val="18"/>
                <w:szCs w:val="18"/>
                <w:bdr w:val="none" w:sz="0" w:space="0" w:color="auto" w:frame="1"/>
              </w:rPr>
              <w:t>大于</w:t>
            </w:r>
            <w:r w:rsidRPr="00464EF7">
              <w:rPr>
                <w:rFonts w:ascii="Times New Roman" w:eastAsia="宋体" w:hAnsi="Times New Roman" w:cs="Times New Roman"/>
                <w:kern w:val="0"/>
                <w:sz w:val="18"/>
                <w:szCs w:val="18"/>
                <w:bdr w:val="none" w:sz="0" w:space="0" w:color="auto" w:frame="1"/>
              </w:rPr>
              <w:t>4.6</w:t>
            </w:r>
            <w:r w:rsidRPr="00464EF7">
              <w:rPr>
                <w:rFonts w:ascii="仿宋" w:eastAsia="仿宋" w:hAnsi="仿宋" w:cs="Calibri" w:hint="eastAsia"/>
                <w:kern w:val="0"/>
                <w:sz w:val="18"/>
                <w:szCs w:val="18"/>
                <w:bdr w:val="none" w:sz="0" w:space="0" w:color="auto" w:frame="1"/>
              </w:rPr>
              <w:t>且水分活度大于</w:t>
            </w:r>
            <w:r w:rsidRPr="00464EF7">
              <w:rPr>
                <w:rFonts w:ascii="Times New Roman" w:eastAsia="宋体" w:hAnsi="Times New Roman" w:cs="Times New Roman"/>
                <w:kern w:val="0"/>
                <w:sz w:val="18"/>
                <w:szCs w:val="18"/>
                <w:bdr w:val="none" w:sz="0" w:space="0" w:color="auto" w:frame="1"/>
              </w:rPr>
              <w:t>0.85</w:t>
            </w:r>
            <w:r w:rsidRPr="00464EF7">
              <w:rPr>
                <w:rFonts w:ascii="仿宋" w:eastAsia="仿宋" w:hAnsi="仿宋" w:cs="Calibri" w:hint="eastAsia"/>
                <w:kern w:val="0"/>
                <w:sz w:val="18"/>
                <w:szCs w:val="18"/>
                <w:bdr w:val="none" w:sz="0" w:space="0" w:color="auto" w:frame="1"/>
              </w:rPr>
              <w:t>，需要控制温度和时间以防止腐败变质和细菌生长、繁殖、产毒的食品。如乳、蛋、禽、畜、水产品等动物源性食品（含）及豆制品等。</w:t>
            </w:r>
          </w:p>
        </w:tc>
      </w:tr>
      <w:tr w:rsidR="00464EF7" w:rsidRPr="00464EF7" w:rsidTr="00464EF7">
        <w:trPr>
          <w:jc w:val="center"/>
        </w:trPr>
        <w:tc>
          <w:tcPr>
            <w:tcW w:w="612"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792"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456"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564"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1020"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348"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672"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324"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264"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420"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684"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252"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84"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1044"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624"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r>
    </w:tbl>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黑体" w:eastAsia="黑体" w:hAnsi="黑体" w:cs="Calibri" w:hint="eastAsia"/>
          <w:color w:val="333333"/>
          <w:kern w:val="0"/>
          <w:sz w:val="32"/>
          <w:szCs w:val="32"/>
          <w:bdr w:val="none" w:sz="0" w:space="0" w:color="auto" w:frame="1"/>
        </w:rPr>
        <w:t>附件2</w:t>
      </w:r>
    </w:p>
    <w:p w:rsidR="00464EF7" w:rsidRPr="00464EF7" w:rsidRDefault="00464EF7" w:rsidP="00464EF7">
      <w:pPr>
        <w:widowControl/>
        <w:shd w:val="clear" w:color="auto" w:fill="FFFFFF"/>
        <w:spacing w:line="520" w:lineRule="atLeast"/>
        <w:jc w:val="center"/>
        <w:rPr>
          <w:rFonts w:ascii="Calibri" w:eastAsia="微软雅黑" w:hAnsi="Calibri" w:cs="Calibri"/>
          <w:color w:val="333333"/>
          <w:kern w:val="0"/>
          <w:szCs w:val="21"/>
        </w:rPr>
      </w:pPr>
      <w:r w:rsidRPr="00464EF7">
        <w:rPr>
          <w:rFonts w:ascii="方正小标宋简体" w:eastAsia="方正小标宋简体" w:hAnsi="Calibri" w:cs="Calibri" w:hint="eastAsia"/>
          <w:color w:val="333333"/>
          <w:kern w:val="0"/>
          <w:sz w:val="44"/>
          <w:szCs w:val="44"/>
          <w:bdr w:val="none" w:sz="0" w:space="0" w:color="auto" w:frame="1"/>
        </w:rPr>
        <w:t>食品经营动态风险因素量化分值表</w:t>
      </w:r>
    </w:p>
    <w:p w:rsidR="00464EF7" w:rsidRPr="00464EF7" w:rsidRDefault="00464EF7" w:rsidP="00464EF7">
      <w:pPr>
        <w:widowControl/>
        <w:shd w:val="clear" w:color="auto" w:fill="FFFFFF"/>
        <w:spacing w:line="520" w:lineRule="atLeast"/>
        <w:jc w:val="center"/>
        <w:rPr>
          <w:rFonts w:ascii="Calibri" w:eastAsia="微软雅黑" w:hAnsi="Calibri" w:cs="Calibri"/>
          <w:color w:val="333333"/>
          <w:kern w:val="0"/>
          <w:szCs w:val="21"/>
        </w:rPr>
      </w:pPr>
      <w:r w:rsidRPr="00464EF7">
        <w:rPr>
          <w:rFonts w:ascii="黑体" w:eastAsia="黑体" w:hAnsi="黑体" w:cs="Calibri" w:hint="eastAsia"/>
          <w:color w:val="333333"/>
          <w:kern w:val="0"/>
          <w:sz w:val="32"/>
          <w:szCs w:val="32"/>
          <w:bdr w:val="none" w:sz="0" w:space="0" w:color="auto" w:frame="1"/>
        </w:rPr>
        <w:t>表2-1：食品销售动态风险因素量化分值表</w:t>
      </w:r>
    </w:p>
    <w:p w:rsidR="00464EF7" w:rsidRPr="00464EF7" w:rsidRDefault="00464EF7" w:rsidP="00464EF7">
      <w:pPr>
        <w:widowControl/>
        <w:shd w:val="clear" w:color="auto" w:fill="FFFFFF"/>
        <w:spacing w:line="280" w:lineRule="atLeast"/>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食品销售者：</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评定时间：</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年</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月</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日</w:t>
      </w:r>
    </w:p>
    <w:tbl>
      <w:tblPr>
        <w:tblW w:w="0" w:type="auto"/>
        <w:tblCellMar>
          <w:left w:w="0" w:type="dxa"/>
          <w:right w:w="0" w:type="dxa"/>
        </w:tblCellMar>
        <w:tblLook w:val="04A0"/>
      </w:tblPr>
      <w:tblGrid>
        <w:gridCol w:w="826"/>
        <w:gridCol w:w="706"/>
        <w:gridCol w:w="4400"/>
        <w:gridCol w:w="1247"/>
        <w:gridCol w:w="676"/>
        <w:gridCol w:w="667"/>
      </w:tblGrid>
      <w:tr w:rsidR="00464EF7" w:rsidRPr="00464EF7" w:rsidTr="00464EF7">
        <w:trPr>
          <w:trHeight w:val="482"/>
        </w:trPr>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检查</w:t>
            </w:r>
          </w:p>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项目</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序号</w:t>
            </w:r>
          </w:p>
        </w:tc>
        <w:tc>
          <w:tcPr>
            <w:tcW w:w="4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检</w:t>
            </w:r>
            <w:r w:rsidRPr="00464EF7">
              <w:rPr>
                <w:rFonts w:ascii="MS Mincho" w:eastAsia="MS Mincho" w:hAnsi="MS Mincho" w:cs="MS Mincho" w:hint="eastAsia"/>
                <w:b/>
                <w:bCs/>
                <w:kern w:val="0"/>
                <w:sz w:val="24"/>
                <w:szCs w:val="24"/>
                <w:bdr w:val="none" w:sz="0" w:space="0" w:color="auto" w:frame="1"/>
              </w:rPr>
              <w:t> </w:t>
            </w:r>
            <w:r w:rsidRPr="00464EF7">
              <w:rPr>
                <w:rFonts w:ascii="宋体" w:eastAsia="宋体" w:hAnsi="宋体" w:cs="宋体" w:hint="eastAsia"/>
                <w:b/>
                <w:bCs/>
                <w:kern w:val="0"/>
                <w:sz w:val="24"/>
                <w:szCs w:val="24"/>
                <w:bdr w:val="none" w:sz="0" w:space="0" w:color="auto" w:frame="1"/>
              </w:rPr>
              <w:t> </w:t>
            </w:r>
            <w:r w:rsidRPr="00464EF7">
              <w:rPr>
                <w:rFonts w:ascii="仿宋" w:eastAsia="仿宋" w:hAnsi="仿宋" w:cs="Calibri" w:hint="eastAsia"/>
                <w:b/>
                <w:bCs/>
                <w:kern w:val="0"/>
                <w:sz w:val="24"/>
                <w:szCs w:val="24"/>
                <w:bdr w:val="none" w:sz="0" w:space="0" w:color="auto" w:frame="1"/>
              </w:rPr>
              <w:t>查</w:t>
            </w:r>
            <w:r w:rsidRPr="00464EF7">
              <w:rPr>
                <w:rFonts w:ascii="MS Mincho" w:eastAsia="MS Mincho" w:hAnsi="MS Mincho" w:cs="MS Mincho" w:hint="eastAsia"/>
                <w:b/>
                <w:bCs/>
                <w:kern w:val="0"/>
                <w:sz w:val="24"/>
                <w:szCs w:val="24"/>
                <w:bdr w:val="none" w:sz="0" w:space="0" w:color="auto" w:frame="1"/>
              </w:rPr>
              <w:t> </w:t>
            </w:r>
            <w:r w:rsidRPr="00464EF7">
              <w:rPr>
                <w:rFonts w:ascii="宋体" w:eastAsia="宋体" w:hAnsi="宋体" w:cs="宋体" w:hint="eastAsia"/>
                <w:b/>
                <w:bCs/>
                <w:kern w:val="0"/>
                <w:sz w:val="24"/>
                <w:szCs w:val="24"/>
                <w:bdr w:val="none" w:sz="0" w:space="0" w:color="auto" w:frame="1"/>
              </w:rPr>
              <w:t> </w:t>
            </w:r>
            <w:r w:rsidRPr="00464EF7">
              <w:rPr>
                <w:rFonts w:ascii="仿宋" w:eastAsia="仿宋" w:hAnsi="仿宋" w:cs="Calibri" w:hint="eastAsia"/>
                <w:b/>
                <w:bCs/>
                <w:kern w:val="0"/>
                <w:sz w:val="24"/>
                <w:szCs w:val="24"/>
                <w:bdr w:val="none" w:sz="0" w:space="0" w:color="auto" w:frame="1"/>
              </w:rPr>
              <w:t>内</w:t>
            </w:r>
            <w:r w:rsidRPr="00464EF7">
              <w:rPr>
                <w:rFonts w:ascii="MS Mincho" w:eastAsia="MS Mincho" w:hAnsi="MS Mincho" w:cs="MS Mincho" w:hint="eastAsia"/>
                <w:b/>
                <w:bCs/>
                <w:kern w:val="0"/>
                <w:sz w:val="24"/>
                <w:szCs w:val="24"/>
                <w:bdr w:val="none" w:sz="0" w:space="0" w:color="auto" w:frame="1"/>
              </w:rPr>
              <w:t> </w:t>
            </w:r>
            <w:r w:rsidRPr="00464EF7">
              <w:rPr>
                <w:rFonts w:ascii="宋体" w:eastAsia="宋体" w:hAnsi="宋体" w:cs="宋体" w:hint="eastAsia"/>
                <w:b/>
                <w:bCs/>
                <w:kern w:val="0"/>
                <w:sz w:val="24"/>
                <w:szCs w:val="24"/>
                <w:bdr w:val="none" w:sz="0" w:space="0" w:color="auto" w:frame="1"/>
              </w:rPr>
              <w:t> </w:t>
            </w:r>
            <w:r w:rsidRPr="00464EF7">
              <w:rPr>
                <w:rFonts w:ascii="仿宋" w:eastAsia="仿宋" w:hAnsi="仿宋" w:cs="Calibri" w:hint="eastAsia"/>
                <w:b/>
                <w:bCs/>
                <w:kern w:val="0"/>
                <w:sz w:val="24"/>
                <w:szCs w:val="24"/>
                <w:bdr w:val="none" w:sz="0" w:space="0" w:color="auto" w:frame="1"/>
              </w:rPr>
              <w:t>容</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评价</w:t>
            </w:r>
          </w:p>
        </w:tc>
        <w:tc>
          <w:tcPr>
            <w:tcW w:w="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分值</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得分</w:t>
            </w:r>
          </w:p>
        </w:tc>
      </w:tr>
      <w:tr w:rsidR="00464EF7" w:rsidRPr="00464EF7" w:rsidTr="00464EF7">
        <w:trPr>
          <w:trHeight w:val="482"/>
        </w:trPr>
        <w:tc>
          <w:tcPr>
            <w:tcW w:w="904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食品通用检查项目（37项）</w:t>
            </w:r>
          </w:p>
        </w:tc>
      </w:tr>
      <w:tr w:rsidR="00464EF7" w:rsidRPr="00464EF7" w:rsidTr="00464EF7">
        <w:trPr>
          <w:trHeight w:val="482"/>
        </w:trPr>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lastRenderedPageBreak/>
              <w:t>经营</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资质</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lastRenderedPageBreak/>
              <w:t>1.1</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未存在超范围经营情形。</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1.2</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许可证悬挂或摆放在经营场所的醒目位置。</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0.5</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lastRenderedPageBreak/>
              <w:t>2.</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经营</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条件</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2.1</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销售场所环境干净整洁。</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2.2</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食品销售场所布局合理，食品和非食品、生食和熟食、水产品与其他食品等销售区域分开设置，有固定的存放位置和标识。</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2.3</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食品销售场所和贮存场所与生活区分（隔）开。</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0.5</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2.4</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在销售场所外设置或租赁贮存场所并及时报告。</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2.5</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经营和贮存场所未设在易污染区域，距离裸露粪坑、无法排水的污水池等污染源25米以上。</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0.5</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3．</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自查</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情况</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3.1</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建立食品安全自查制度。</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3.2</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定期对食品安全状况进行检查评价，经营条件发生变化，不再符合食品安全要求的，立即采取整改措施。</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安全</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管理</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制度</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和</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人员</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管理</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4.1</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食品销售企业建立并执行食品安全管理制度。</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0.5</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4.2</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食品销售企业配备食品安全管理人员。</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4.3</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食品销售企业对其食品安全管理人员进行培训和考核。</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4.4</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食品安全监管部门实施监督抽查时，食品安全管理人员能够准确、全面予以答复。</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4.5</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食品销售企业未存在经食品监管部门抽查考核不合格的食品安全管理人员在岗从事食品安全管理工作的情况。</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4.6</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食品销售者建立并执行从业人员健康管理制度。</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4.7</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在岗从事接触直接入口食品工作的从业人员取得健康证明。</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4.8</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食品销售企业对从业人员进行食品安全知识培训。</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经营</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过程</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lastRenderedPageBreak/>
              <w:t>控制</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情况</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ind w:left="420" w:hanging="420"/>
              <w:jc w:val="right"/>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lastRenderedPageBreak/>
              <w:t>5.1</w:t>
            </w:r>
            <w:r w:rsidRPr="00464EF7">
              <w:rPr>
                <w:rFonts w:ascii="Times New Roman" w:eastAsia="仿宋" w:hAnsi="Times New Roman" w:cs="Times New Roman"/>
                <w:kern w:val="0"/>
                <w:sz w:val="14"/>
                <w:szCs w:val="14"/>
                <w:bdr w:val="none" w:sz="0" w:space="0" w:color="auto" w:frame="1"/>
              </w:rPr>
              <w:t> </w:t>
            </w:r>
            <w:r w:rsidRPr="00464EF7">
              <w:rPr>
                <w:rFonts w:ascii="Times New Roman" w:eastAsia="仿宋" w:hAnsi="Times New Roman" w:cs="Times New Roman"/>
                <w:kern w:val="0"/>
                <w:sz w:val="14"/>
                <w:szCs w:val="14"/>
                <w:bdr w:val="none" w:sz="0" w:space="0" w:color="auto" w:frame="1"/>
              </w:rPr>
              <w:t> </w:t>
            </w:r>
            <w:r w:rsidRPr="00464EF7">
              <w:rPr>
                <w:rFonts w:ascii="MS Mincho" w:eastAsia="MS Mincho" w:hAnsi="MS Mincho" w:cs="MS Mincho" w:hint="eastAsia"/>
                <w:kern w:val="0"/>
                <w:szCs w:val="21"/>
                <w:bdr w:val="none" w:sz="0" w:space="0" w:color="auto" w:frame="1"/>
              </w:rPr>
              <w:t> </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采购食品，查验供货者的许可证和食品出厂检验合格证或者其他合格证明(以下称合格证明文件)。</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ind w:left="420" w:hanging="420"/>
              <w:jc w:val="right"/>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5.2</w:t>
            </w:r>
            <w:r w:rsidRPr="00464EF7">
              <w:rPr>
                <w:rFonts w:ascii="Times New Roman" w:eastAsia="仿宋" w:hAnsi="Times New Roman" w:cs="Times New Roman"/>
                <w:kern w:val="0"/>
                <w:sz w:val="14"/>
                <w:szCs w:val="14"/>
                <w:bdr w:val="none" w:sz="0" w:space="0" w:color="auto" w:frame="1"/>
              </w:rPr>
              <w:t> </w:t>
            </w:r>
            <w:r w:rsidRPr="00464EF7">
              <w:rPr>
                <w:rFonts w:ascii="Times New Roman" w:eastAsia="仿宋" w:hAnsi="Times New Roman" w:cs="Times New Roman"/>
                <w:kern w:val="0"/>
                <w:sz w:val="14"/>
                <w:szCs w:val="14"/>
                <w:bdr w:val="none" w:sz="0" w:space="0" w:color="auto" w:frame="1"/>
              </w:rPr>
              <w:t> </w:t>
            </w:r>
            <w:r w:rsidRPr="00464EF7">
              <w:rPr>
                <w:rFonts w:ascii="MS Mincho" w:eastAsia="MS Mincho" w:hAnsi="MS Mincho" w:cs="MS Mincho" w:hint="eastAsia"/>
                <w:kern w:val="0"/>
                <w:szCs w:val="21"/>
                <w:bdr w:val="none" w:sz="0" w:space="0" w:color="auto" w:frame="1"/>
              </w:rPr>
              <w:t> </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食品销售企业建立食品进货查验记录制度。</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ind w:left="420" w:hanging="420"/>
              <w:jc w:val="right"/>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5.3</w:t>
            </w:r>
            <w:r w:rsidRPr="00464EF7">
              <w:rPr>
                <w:rFonts w:ascii="Times New Roman" w:eastAsia="仿宋" w:hAnsi="Times New Roman" w:cs="Times New Roman"/>
                <w:kern w:val="0"/>
                <w:sz w:val="14"/>
                <w:szCs w:val="14"/>
                <w:bdr w:val="none" w:sz="0" w:space="0" w:color="auto" w:frame="1"/>
              </w:rPr>
              <w:t> </w:t>
            </w:r>
            <w:r w:rsidRPr="00464EF7">
              <w:rPr>
                <w:rFonts w:ascii="Times New Roman" w:eastAsia="仿宋" w:hAnsi="Times New Roman" w:cs="Times New Roman"/>
                <w:kern w:val="0"/>
                <w:sz w:val="14"/>
                <w:szCs w:val="14"/>
                <w:bdr w:val="none" w:sz="0" w:space="0" w:color="auto" w:frame="1"/>
              </w:rPr>
              <w:t> </w:t>
            </w:r>
            <w:r w:rsidRPr="00464EF7">
              <w:rPr>
                <w:rFonts w:ascii="MS Mincho" w:eastAsia="MS Mincho" w:hAnsi="MS Mincho" w:cs="MS Mincho" w:hint="eastAsia"/>
                <w:kern w:val="0"/>
                <w:szCs w:val="21"/>
                <w:bdr w:val="none" w:sz="0" w:space="0" w:color="auto" w:frame="1"/>
              </w:rPr>
              <w:t> </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食品销售企业如实记录所采购食品的名称、规格、数量、生产日期或者生产批号、保质期、进货日期以及供货者名称、地址、联系方式等内容，并保存相关凭证。</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ind w:left="420" w:hanging="420"/>
              <w:jc w:val="right"/>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5.4</w:t>
            </w:r>
            <w:r w:rsidRPr="00464EF7">
              <w:rPr>
                <w:rFonts w:ascii="Times New Roman" w:eastAsia="仿宋" w:hAnsi="Times New Roman" w:cs="Times New Roman"/>
                <w:kern w:val="0"/>
                <w:sz w:val="14"/>
                <w:szCs w:val="14"/>
                <w:bdr w:val="none" w:sz="0" w:space="0" w:color="auto" w:frame="1"/>
              </w:rPr>
              <w:t> </w:t>
            </w:r>
            <w:r w:rsidRPr="00464EF7">
              <w:rPr>
                <w:rFonts w:ascii="Times New Roman" w:eastAsia="仿宋" w:hAnsi="Times New Roman" w:cs="Times New Roman"/>
                <w:kern w:val="0"/>
                <w:sz w:val="14"/>
                <w:szCs w:val="14"/>
                <w:bdr w:val="none" w:sz="0" w:space="0" w:color="auto" w:frame="1"/>
              </w:rPr>
              <w:t> </w:t>
            </w:r>
            <w:r w:rsidRPr="00464EF7">
              <w:rPr>
                <w:rFonts w:ascii="MS Mincho" w:eastAsia="MS Mincho" w:hAnsi="MS Mincho" w:cs="MS Mincho" w:hint="eastAsia"/>
                <w:kern w:val="0"/>
                <w:szCs w:val="21"/>
                <w:bdr w:val="none" w:sz="0" w:space="0" w:color="auto" w:frame="1"/>
              </w:rPr>
              <w:t> </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按照食品标签标示的警示标志、警示说明或者注意事项的要求贮存和销售食品。</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ind w:left="420" w:hanging="420"/>
              <w:jc w:val="right"/>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5.5</w:t>
            </w:r>
            <w:r w:rsidRPr="00464EF7">
              <w:rPr>
                <w:rFonts w:ascii="Times New Roman" w:eastAsia="仿宋" w:hAnsi="Times New Roman" w:cs="Times New Roman"/>
                <w:kern w:val="0"/>
                <w:sz w:val="14"/>
                <w:szCs w:val="14"/>
                <w:bdr w:val="none" w:sz="0" w:space="0" w:color="auto" w:frame="1"/>
              </w:rPr>
              <w:t> </w:t>
            </w:r>
            <w:r w:rsidRPr="00464EF7">
              <w:rPr>
                <w:rFonts w:ascii="Times New Roman" w:eastAsia="仿宋" w:hAnsi="Times New Roman" w:cs="Times New Roman"/>
                <w:kern w:val="0"/>
                <w:sz w:val="14"/>
                <w:szCs w:val="14"/>
                <w:bdr w:val="none" w:sz="0" w:space="0" w:color="auto" w:frame="1"/>
              </w:rPr>
              <w:t> </w:t>
            </w:r>
            <w:r w:rsidRPr="00464EF7">
              <w:rPr>
                <w:rFonts w:ascii="MS Mincho" w:eastAsia="MS Mincho" w:hAnsi="MS Mincho" w:cs="MS Mincho" w:hint="eastAsia"/>
                <w:kern w:val="0"/>
                <w:szCs w:val="21"/>
                <w:bdr w:val="none" w:sz="0" w:space="0" w:color="auto" w:frame="1"/>
              </w:rPr>
              <w:t> </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定期检查库存食品，及时清理变质或者超过保质期的食品。</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ind w:left="420" w:hanging="420"/>
              <w:jc w:val="right"/>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5.6</w:t>
            </w:r>
            <w:r w:rsidRPr="00464EF7">
              <w:rPr>
                <w:rFonts w:ascii="Times New Roman" w:eastAsia="仿宋" w:hAnsi="Times New Roman" w:cs="Times New Roman"/>
                <w:kern w:val="0"/>
                <w:sz w:val="14"/>
                <w:szCs w:val="14"/>
                <w:bdr w:val="none" w:sz="0" w:space="0" w:color="auto" w:frame="1"/>
              </w:rPr>
              <w:t> </w:t>
            </w:r>
            <w:r w:rsidRPr="00464EF7">
              <w:rPr>
                <w:rFonts w:ascii="Times New Roman" w:eastAsia="仿宋" w:hAnsi="Times New Roman" w:cs="Times New Roman"/>
                <w:kern w:val="0"/>
                <w:sz w:val="14"/>
                <w:szCs w:val="14"/>
                <w:bdr w:val="none" w:sz="0" w:space="0" w:color="auto" w:frame="1"/>
              </w:rPr>
              <w:t> </w:t>
            </w:r>
            <w:r w:rsidRPr="00464EF7">
              <w:rPr>
                <w:rFonts w:ascii="MS Mincho" w:eastAsia="MS Mincho" w:hAnsi="MS Mincho" w:cs="MS Mincho" w:hint="eastAsia"/>
                <w:kern w:val="0"/>
                <w:szCs w:val="21"/>
                <w:bdr w:val="none" w:sz="0" w:space="0" w:color="auto" w:frame="1"/>
              </w:rPr>
              <w:t> </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对经营过程有温度、湿度要求的食品，配备保证食品安全所需的温度、湿度等特殊要求的设备，并按要求贮存。</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ind w:left="420" w:hanging="420"/>
              <w:jc w:val="right"/>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5.7</w:t>
            </w:r>
            <w:r w:rsidRPr="00464EF7">
              <w:rPr>
                <w:rFonts w:ascii="Times New Roman" w:eastAsia="仿宋" w:hAnsi="Times New Roman" w:cs="Times New Roman"/>
                <w:kern w:val="0"/>
                <w:sz w:val="14"/>
                <w:szCs w:val="14"/>
                <w:bdr w:val="none" w:sz="0" w:space="0" w:color="auto" w:frame="1"/>
              </w:rPr>
              <w:t> </w:t>
            </w:r>
            <w:r w:rsidRPr="00464EF7">
              <w:rPr>
                <w:rFonts w:ascii="Times New Roman" w:eastAsia="仿宋" w:hAnsi="Times New Roman" w:cs="Times New Roman"/>
                <w:kern w:val="0"/>
                <w:sz w:val="14"/>
                <w:szCs w:val="14"/>
                <w:bdr w:val="none" w:sz="0" w:space="0" w:color="auto" w:frame="1"/>
              </w:rPr>
              <w:t> </w:t>
            </w:r>
            <w:r w:rsidRPr="00464EF7">
              <w:rPr>
                <w:rFonts w:ascii="MS Mincho" w:eastAsia="MS Mincho" w:hAnsi="MS Mincho" w:cs="MS Mincho" w:hint="eastAsia"/>
                <w:kern w:val="0"/>
                <w:szCs w:val="21"/>
                <w:bdr w:val="none" w:sz="0" w:space="0" w:color="auto" w:frame="1"/>
              </w:rPr>
              <w:t> </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食品贮存隔墙离地距离在10厘米以上。</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ind w:left="420" w:hanging="420"/>
              <w:jc w:val="right"/>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5.8</w:t>
            </w:r>
            <w:r w:rsidRPr="00464EF7">
              <w:rPr>
                <w:rFonts w:ascii="Times New Roman" w:eastAsia="仿宋" w:hAnsi="Times New Roman" w:cs="Times New Roman"/>
                <w:kern w:val="0"/>
                <w:sz w:val="14"/>
                <w:szCs w:val="14"/>
                <w:bdr w:val="none" w:sz="0" w:space="0" w:color="auto" w:frame="1"/>
              </w:rPr>
              <w:t> </w:t>
            </w:r>
            <w:r w:rsidRPr="00464EF7">
              <w:rPr>
                <w:rFonts w:ascii="Times New Roman" w:eastAsia="仿宋" w:hAnsi="Times New Roman" w:cs="Times New Roman"/>
                <w:kern w:val="0"/>
                <w:sz w:val="14"/>
                <w:szCs w:val="14"/>
                <w:bdr w:val="none" w:sz="0" w:space="0" w:color="auto" w:frame="1"/>
              </w:rPr>
              <w:t> </w:t>
            </w:r>
            <w:r w:rsidRPr="00464EF7">
              <w:rPr>
                <w:rFonts w:ascii="MS Mincho" w:eastAsia="MS Mincho" w:hAnsi="MS Mincho" w:cs="MS Mincho" w:hint="eastAsia"/>
                <w:kern w:val="0"/>
                <w:szCs w:val="21"/>
                <w:bdr w:val="none" w:sz="0" w:space="0" w:color="auto" w:frame="1"/>
              </w:rPr>
              <w:t> </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贮存和销售散装食品的，在散装食品的容器、外包装上标明食品的名称、生产日期或者生产批号、保质期、生产者名称、地址及联系方式等内容。</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ind w:left="420" w:hanging="420"/>
              <w:jc w:val="right"/>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5.9</w:t>
            </w:r>
            <w:r w:rsidRPr="00464EF7">
              <w:rPr>
                <w:rFonts w:ascii="Times New Roman" w:eastAsia="仿宋" w:hAnsi="Times New Roman" w:cs="Times New Roman"/>
                <w:kern w:val="0"/>
                <w:sz w:val="14"/>
                <w:szCs w:val="14"/>
                <w:bdr w:val="none" w:sz="0" w:space="0" w:color="auto" w:frame="1"/>
              </w:rPr>
              <w:t> </w:t>
            </w:r>
            <w:r w:rsidRPr="00464EF7">
              <w:rPr>
                <w:rFonts w:ascii="Times New Roman" w:eastAsia="仿宋" w:hAnsi="Times New Roman" w:cs="Times New Roman"/>
                <w:kern w:val="0"/>
                <w:sz w:val="14"/>
                <w:szCs w:val="14"/>
                <w:bdr w:val="none" w:sz="0" w:space="0" w:color="auto" w:frame="1"/>
              </w:rPr>
              <w:t> </w:t>
            </w:r>
            <w:r w:rsidRPr="00464EF7">
              <w:rPr>
                <w:rFonts w:ascii="MS Mincho" w:eastAsia="MS Mincho" w:hAnsi="MS Mincho" w:cs="MS Mincho" w:hint="eastAsia"/>
                <w:kern w:val="0"/>
                <w:szCs w:val="21"/>
                <w:bdr w:val="none" w:sz="0" w:space="0" w:color="auto" w:frame="1"/>
              </w:rPr>
              <w:t> </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从事食品批发业务的销售企业，建立食品销售记录制度。</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ind w:left="420" w:hanging="420"/>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5.10</w:t>
            </w:r>
            <w:r w:rsidRPr="00464EF7">
              <w:rPr>
                <w:rFonts w:ascii="MS Mincho" w:eastAsia="MS Mincho" w:hAnsi="MS Mincho" w:cs="MS Mincho" w:hint="eastAsia"/>
                <w:kern w:val="0"/>
                <w:szCs w:val="21"/>
                <w:bdr w:val="none" w:sz="0" w:space="0" w:color="auto" w:frame="1"/>
              </w:rPr>
              <w:t> </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从事食品批发业务的销售企业如实记录批发食品的名称、规格、数量、生产日期或者生产批号、保质期、销售日期、以及购货者名称、地址、联系方式等内容，并保存相关凭证。</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ind w:left="420" w:hanging="420"/>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5.11</w:t>
            </w:r>
            <w:r w:rsidRPr="00464EF7">
              <w:rPr>
                <w:rFonts w:ascii="MS Mincho" w:eastAsia="MS Mincho" w:hAnsi="MS Mincho" w:cs="MS Mincho" w:hint="eastAsia"/>
                <w:kern w:val="0"/>
                <w:szCs w:val="21"/>
                <w:bdr w:val="none" w:sz="0" w:space="0" w:color="auto" w:frame="1"/>
              </w:rPr>
              <w:t> </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按要求停止销售、召回、报告不符合食品安全标准或者证明可能危害人体健康的食品。</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ind w:left="420" w:hanging="420"/>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5.12</w:t>
            </w:r>
            <w:r w:rsidRPr="00464EF7">
              <w:rPr>
                <w:rFonts w:ascii="MS Mincho" w:eastAsia="MS Mincho" w:hAnsi="MS Mincho" w:cs="MS Mincho" w:hint="eastAsia"/>
                <w:kern w:val="0"/>
                <w:szCs w:val="21"/>
                <w:bdr w:val="none" w:sz="0" w:space="0" w:color="auto" w:frame="1"/>
              </w:rPr>
              <w:t> </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建立食品安全追溯体系，保证食品可追溯。</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ind w:left="420" w:hanging="420"/>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5.13</w:t>
            </w:r>
            <w:r w:rsidRPr="00464EF7">
              <w:rPr>
                <w:rFonts w:ascii="MS Mincho" w:eastAsia="MS Mincho" w:hAnsi="MS Mincho" w:cs="MS Mincho" w:hint="eastAsia"/>
                <w:kern w:val="0"/>
                <w:szCs w:val="21"/>
                <w:bdr w:val="none" w:sz="0" w:space="0" w:color="auto" w:frame="1"/>
              </w:rPr>
              <w:t> </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食品销售者张贴并保持上次监督检查结果记录。</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6.</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标签</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等</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外观</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质量</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状况</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6.1</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抽查的食品在保质期内。</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6.2</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抽查的食品感官性状正常。</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6.3</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抽查的预包装食品、食品添加剂的包装上有标签，标签标明的内容符合食品安全法等法律法规的规定。</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6.4</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抽查的食品标签、说明书清楚、明显，生产日期、保质期等事项显著标准，容易辨识。</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6.5</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抽查的食品标签、说明书未涉及疾病预防、治疗功能。</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w:t>
            </w:r>
            <w:r w:rsidRPr="00464EF7">
              <w:rPr>
                <w:rFonts w:ascii="仿宋" w:eastAsia="仿宋" w:hAnsi="仿宋" w:cs="Calibri" w:hint="eastAsia"/>
                <w:kern w:val="0"/>
                <w:szCs w:val="21"/>
                <w:bdr w:val="none" w:sz="0" w:space="0" w:color="auto" w:frame="1"/>
              </w:rPr>
              <w:lastRenderedPageBreak/>
              <w:t>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lastRenderedPageBreak/>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6.6</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经营场所设置或摆放的食品广告的内容真实合法，未涉及疾病预防、治疗功能。</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6.7</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抽查的转基因食品按照规定显著标示。</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0.5</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904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食品特殊检查项目（9项）</w:t>
            </w:r>
          </w:p>
        </w:tc>
      </w:tr>
      <w:tr w:rsidR="00464EF7" w:rsidRPr="00464EF7" w:rsidTr="00464EF7">
        <w:trPr>
          <w:trHeight w:val="482"/>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7.</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添加剂</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7.1</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采购食品添加剂，查验供货者的许可证和产品合格证明，并如实记录所采购食品添加剂的名称、规格、数量、生产日期或者生产批号、保质期、进货日期以及供货者名称、地址、联系方式等内容，并保存相关凭证。</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8.</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食用</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农产品</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8.1</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建立食用农产品进货查验记录制度。</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8.2</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如实记录所采购食用农产品的名称、数量、进货日期以及供货者名称、地址、联系方式等内容，并保存相关凭证。</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8.3</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抽查按照有关规定需要检疫、检验的肉类，有检疫合格证明、肉类检验合格证明等证明文件。</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9.</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进口</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9.1</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抽查的进口预包装食品有中文标签，并载明食品的原产地以及境内代理商的名称、地址、联系方式。</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9.2</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抽查的进口食品有国家海关部门出具的入境货物检验检疫证明。</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10.</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特殊</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10.1</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设有专柜销售保健食品，并在专柜显著位置标明“保健食品”字样，并在经营场所显要位置标注“保健食品不是药物，不能代替药物治疗疾病”等消费提示信息。</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0.5</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10.2</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抽查的保健食品广告内容声明“本品不能代替药物”。</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10.3</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抽查的专供婴幼儿和其他特定人群的主辅食品，其标签标明主要营养成分及其含量。</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904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现场制售食品检查项目（7项）</w:t>
            </w:r>
          </w:p>
        </w:tc>
      </w:tr>
      <w:tr w:rsidR="00464EF7" w:rsidRPr="00464EF7" w:rsidTr="00464EF7">
        <w:trPr>
          <w:trHeight w:val="482"/>
        </w:trPr>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11.</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现场</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制售</w:t>
            </w:r>
          </w:p>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lastRenderedPageBreak/>
              <w:t>食品</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lastRenderedPageBreak/>
              <w:t>11.1</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从业人员穿戴清洁的工作衣帽，双手清洁，保持个人卫生。取得健康证明。</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w:t>
            </w:r>
            <w:r w:rsidRPr="00464EF7">
              <w:rPr>
                <w:rFonts w:ascii="MS Mincho" w:eastAsia="MS Mincho" w:hAnsi="MS Mincho" w:cs="MS Mincho" w:hint="eastAsia"/>
                <w:kern w:val="0"/>
                <w:szCs w:val="21"/>
                <w:bdr w:val="none" w:sz="0" w:space="0" w:color="auto" w:frame="1"/>
              </w:rPr>
              <w:t> </w:t>
            </w:r>
            <w:r w:rsidRPr="00464EF7">
              <w:rPr>
                <w:rFonts w:ascii="宋体" w:eastAsia="宋体" w:hAnsi="宋体" w:cs="宋体" w:hint="eastAsia"/>
                <w:kern w:val="0"/>
                <w:szCs w:val="21"/>
                <w:bdr w:val="none" w:sz="0" w:space="0" w:color="auto" w:frame="1"/>
              </w:rPr>
              <w:t> </w:t>
            </w:r>
            <w:r w:rsidRPr="00464EF7">
              <w:rPr>
                <w:rFonts w:ascii="仿宋" w:eastAsia="仿宋" w:hAnsi="仿宋" w:cs="Calibri" w:hint="eastAsia"/>
                <w:kern w:val="0"/>
                <w:szCs w:val="21"/>
                <w:bdr w:val="none" w:sz="0" w:space="0" w:color="auto" w:frame="1"/>
              </w:rPr>
              <w:t>□否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w:t>
            </w:r>
            <w:r w:rsidRPr="00464EF7">
              <w:rPr>
                <w:rFonts w:ascii="仿宋" w:eastAsia="仿宋" w:hAnsi="仿宋" w:cs="Calibri" w:hint="eastAsia"/>
                <w:kern w:val="0"/>
                <w:szCs w:val="21"/>
                <w:bdr w:val="none" w:sz="0" w:space="0" w:color="auto" w:frame="1"/>
              </w:rPr>
              <w:lastRenderedPageBreak/>
              <w:t>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lastRenderedPageBreak/>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11.2</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食品操作区域保持清洁、卫生。</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w:t>
            </w:r>
            <w:r w:rsidRPr="00464EF7">
              <w:rPr>
                <w:rFonts w:ascii="MS Mincho" w:eastAsia="MS Mincho" w:hAnsi="MS Mincho" w:cs="MS Mincho" w:hint="eastAsia"/>
                <w:kern w:val="0"/>
                <w:szCs w:val="21"/>
                <w:bdr w:val="none" w:sz="0" w:space="0" w:color="auto" w:frame="1"/>
              </w:rPr>
              <w:t> </w:t>
            </w:r>
            <w:r w:rsidRPr="00464EF7">
              <w:rPr>
                <w:rFonts w:ascii="宋体" w:eastAsia="宋体" w:hAnsi="宋体" w:cs="宋体" w:hint="eastAsia"/>
                <w:kern w:val="0"/>
                <w:szCs w:val="21"/>
                <w:bdr w:val="none" w:sz="0" w:space="0" w:color="auto" w:frame="1"/>
              </w:rPr>
              <w:t> </w:t>
            </w:r>
            <w:r w:rsidRPr="00464EF7">
              <w:rPr>
                <w:rFonts w:ascii="仿宋" w:eastAsia="仿宋" w:hAnsi="仿宋" w:cs="Calibri" w:hint="eastAsia"/>
                <w:kern w:val="0"/>
                <w:szCs w:val="21"/>
                <w:bdr w:val="none" w:sz="0" w:space="0" w:color="auto" w:frame="1"/>
              </w:rPr>
              <w:t>□否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11.3</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食品原料、半成品和成品盛放、贮存时相互分开。</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w:t>
            </w:r>
            <w:r w:rsidRPr="00464EF7">
              <w:rPr>
                <w:rFonts w:ascii="MS Mincho" w:eastAsia="MS Mincho" w:hAnsi="MS Mincho" w:cs="MS Mincho" w:hint="eastAsia"/>
                <w:kern w:val="0"/>
                <w:szCs w:val="21"/>
                <w:bdr w:val="none" w:sz="0" w:space="0" w:color="auto" w:frame="1"/>
              </w:rPr>
              <w:t> </w:t>
            </w:r>
            <w:r w:rsidRPr="00464EF7">
              <w:rPr>
                <w:rFonts w:ascii="宋体" w:eastAsia="宋体" w:hAnsi="宋体" w:cs="宋体" w:hint="eastAsia"/>
                <w:kern w:val="0"/>
                <w:szCs w:val="21"/>
                <w:bdr w:val="none" w:sz="0" w:space="0" w:color="auto" w:frame="1"/>
              </w:rPr>
              <w:t> </w:t>
            </w:r>
            <w:r w:rsidRPr="00464EF7">
              <w:rPr>
                <w:rFonts w:ascii="仿宋" w:eastAsia="仿宋" w:hAnsi="仿宋" w:cs="Calibri" w:hint="eastAsia"/>
                <w:kern w:val="0"/>
                <w:szCs w:val="21"/>
                <w:bdr w:val="none" w:sz="0" w:space="0" w:color="auto" w:frame="1"/>
              </w:rPr>
              <w:t>□否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11.4</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食品添加剂由专人负责保管、领用、登记，并有相关记录。</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w:t>
            </w:r>
            <w:r w:rsidRPr="00464EF7">
              <w:rPr>
                <w:rFonts w:ascii="MS Mincho" w:eastAsia="MS Mincho" w:hAnsi="MS Mincho" w:cs="MS Mincho" w:hint="eastAsia"/>
                <w:kern w:val="0"/>
                <w:szCs w:val="21"/>
                <w:bdr w:val="none" w:sz="0" w:space="0" w:color="auto" w:frame="1"/>
              </w:rPr>
              <w:t> </w:t>
            </w:r>
            <w:r w:rsidRPr="00464EF7">
              <w:rPr>
                <w:rFonts w:ascii="宋体" w:eastAsia="宋体" w:hAnsi="宋体" w:cs="宋体" w:hint="eastAsia"/>
                <w:kern w:val="0"/>
                <w:szCs w:val="21"/>
                <w:bdr w:val="none" w:sz="0" w:space="0" w:color="auto" w:frame="1"/>
              </w:rPr>
              <w:t> </w:t>
            </w:r>
            <w:r w:rsidRPr="00464EF7">
              <w:rPr>
                <w:rFonts w:ascii="仿宋" w:eastAsia="仿宋" w:hAnsi="仿宋" w:cs="Calibri" w:hint="eastAsia"/>
                <w:kern w:val="0"/>
                <w:szCs w:val="21"/>
                <w:bdr w:val="none" w:sz="0" w:space="0" w:color="auto" w:frame="1"/>
              </w:rPr>
              <w:t>□否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11.5</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操作专间、专用操作场所符合相关要求。</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w:t>
            </w:r>
            <w:r w:rsidRPr="00464EF7">
              <w:rPr>
                <w:rFonts w:ascii="MS Mincho" w:eastAsia="MS Mincho" w:hAnsi="MS Mincho" w:cs="MS Mincho" w:hint="eastAsia"/>
                <w:kern w:val="0"/>
                <w:szCs w:val="21"/>
                <w:bdr w:val="none" w:sz="0" w:space="0" w:color="auto" w:frame="1"/>
              </w:rPr>
              <w:t> </w:t>
            </w:r>
            <w:r w:rsidRPr="00464EF7">
              <w:rPr>
                <w:rFonts w:ascii="宋体" w:eastAsia="宋体" w:hAnsi="宋体" w:cs="宋体" w:hint="eastAsia"/>
                <w:kern w:val="0"/>
                <w:szCs w:val="21"/>
                <w:bdr w:val="none" w:sz="0" w:space="0" w:color="auto" w:frame="1"/>
              </w:rPr>
              <w:t> </w:t>
            </w:r>
            <w:r w:rsidRPr="00464EF7">
              <w:rPr>
                <w:rFonts w:ascii="仿宋" w:eastAsia="仿宋" w:hAnsi="仿宋" w:cs="Calibri" w:hint="eastAsia"/>
                <w:kern w:val="0"/>
                <w:szCs w:val="21"/>
                <w:bdr w:val="none" w:sz="0" w:space="0" w:color="auto" w:frame="1"/>
              </w:rPr>
              <w:t>□否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11.6</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餐厨用具按照规范进行清洗消毒。</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w:t>
            </w:r>
            <w:r w:rsidRPr="00464EF7">
              <w:rPr>
                <w:rFonts w:ascii="MS Mincho" w:eastAsia="MS Mincho" w:hAnsi="MS Mincho" w:cs="MS Mincho" w:hint="eastAsia"/>
                <w:kern w:val="0"/>
                <w:szCs w:val="21"/>
                <w:bdr w:val="none" w:sz="0" w:space="0" w:color="auto" w:frame="1"/>
              </w:rPr>
              <w:t> </w:t>
            </w:r>
            <w:r w:rsidRPr="00464EF7">
              <w:rPr>
                <w:rFonts w:ascii="宋体" w:eastAsia="宋体" w:hAnsi="宋体" w:cs="宋体" w:hint="eastAsia"/>
                <w:kern w:val="0"/>
                <w:szCs w:val="21"/>
                <w:bdr w:val="none" w:sz="0" w:space="0" w:color="auto" w:frame="1"/>
              </w:rPr>
              <w:t> </w:t>
            </w:r>
            <w:r w:rsidRPr="00464EF7">
              <w:rPr>
                <w:rFonts w:ascii="仿宋" w:eastAsia="仿宋" w:hAnsi="仿宋" w:cs="Calibri" w:hint="eastAsia"/>
                <w:kern w:val="0"/>
                <w:szCs w:val="21"/>
                <w:bdr w:val="none" w:sz="0" w:space="0" w:color="auto" w:frame="1"/>
              </w:rPr>
              <w:t>□否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482"/>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11.7</w:t>
            </w:r>
          </w:p>
        </w:tc>
        <w:tc>
          <w:tcPr>
            <w:tcW w:w="4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销售现场制售食品的，在食品的容器、外包装上标明食品的名称、制售日期（时间）或者保质期等内容。</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w:t>
            </w:r>
            <w:r w:rsidRPr="00464EF7">
              <w:rPr>
                <w:rFonts w:ascii="MS Mincho" w:eastAsia="MS Mincho" w:hAnsi="MS Mincho" w:cs="MS Mincho" w:hint="eastAsia"/>
                <w:kern w:val="0"/>
                <w:szCs w:val="21"/>
                <w:bdr w:val="none" w:sz="0" w:space="0" w:color="auto" w:frame="1"/>
              </w:rPr>
              <w:t> </w:t>
            </w:r>
            <w:r w:rsidRPr="00464EF7">
              <w:rPr>
                <w:rFonts w:ascii="宋体" w:eastAsia="宋体" w:hAnsi="宋体" w:cs="宋体" w:hint="eastAsia"/>
                <w:kern w:val="0"/>
                <w:szCs w:val="21"/>
                <w:bdr w:val="none" w:sz="0" w:space="0" w:color="auto" w:frame="1"/>
              </w:rPr>
              <w:t> </w:t>
            </w:r>
            <w:r w:rsidRPr="00464EF7">
              <w:rPr>
                <w:rFonts w:ascii="仿宋" w:eastAsia="仿宋" w:hAnsi="仿宋" w:cs="Calibri" w:hint="eastAsia"/>
                <w:kern w:val="0"/>
                <w:szCs w:val="21"/>
                <w:bdr w:val="none" w:sz="0" w:space="0" w:color="auto" w:frame="1"/>
              </w:rPr>
              <w:t>□否</w:t>
            </w:r>
          </w:p>
          <w:p w:rsidR="00464EF7" w:rsidRPr="00464EF7" w:rsidRDefault="00464EF7" w:rsidP="00464EF7">
            <w:pPr>
              <w:widowControl/>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□合理缺项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textAlignment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929"/>
        </w:trPr>
        <w:tc>
          <w:tcPr>
            <w:tcW w:w="15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动态风险</w:t>
            </w:r>
          </w:p>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因素量化分值</w:t>
            </w:r>
          </w:p>
        </w:tc>
        <w:tc>
          <w:tcPr>
            <w:tcW w:w="745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929"/>
        </w:trPr>
        <w:tc>
          <w:tcPr>
            <w:tcW w:w="15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检查人员签名</w:t>
            </w:r>
          </w:p>
        </w:tc>
        <w:tc>
          <w:tcPr>
            <w:tcW w:w="745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929"/>
        </w:trPr>
        <w:tc>
          <w:tcPr>
            <w:tcW w:w="15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备注</w:t>
            </w:r>
          </w:p>
        </w:tc>
        <w:tc>
          <w:tcPr>
            <w:tcW w:w="745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1.本表仅用于取得有效食品经营许可证，且主体业态为食品销售经营者的风险分级。</w:t>
            </w:r>
          </w:p>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2.检查时发现不存在该项情形时，应当选择“合理缺项”。</w:t>
            </w:r>
          </w:p>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3.检查时评价为“否”的，予以计分。</w:t>
            </w:r>
          </w:p>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4.现场制售食品相关要求参照《餐饮服务食品安全操作规范》。</w:t>
            </w:r>
          </w:p>
        </w:tc>
      </w:tr>
    </w:tbl>
    <w:p w:rsidR="00464EF7" w:rsidRPr="00464EF7" w:rsidRDefault="00464EF7" w:rsidP="00464EF7">
      <w:pPr>
        <w:widowControl/>
        <w:shd w:val="clear" w:color="auto" w:fill="FFFFFF"/>
        <w:rPr>
          <w:rFonts w:ascii="Calibri" w:eastAsia="微软雅黑" w:hAnsi="Calibri" w:cs="Calibri"/>
          <w:color w:val="333333"/>
          <w:kern w:val="0"/>
          <w:szCs w:val="21"/>
        </w:rPr>
      </w:pPr>
      <w:r w:rsidRPr="00464EF7">
        <w:rPr>
          <w:rFonts w:ascii="MS Mincho" w:eastAsia="MS Mincho" w:hAnsi="MS Mincho" w:cs="MS Mincho" w:hint="eastAsia"/>
          <w:color w:val="333333"/>
          <w:kern w:val="0"/>
          <w:sz w:val="24"/>
          <w:szCs w:val="24"/>
          <w:bdr w:val="none" w:sz="0" w:space="0" w:color="auto" w:frame="1"/>
        </w:rPr>
        <w:t> </w:t>
      </w:r>
    </w:p>
    <w:p w:rsidR="00464EF7" w:rsidRPr="00464EF7" w:rsidRDefault="00464EF7" w:rsidP="00464EF7">
      <w:pPr>
        <w:widowControl/>
        <w:shd w:val="clear" w:color="auto" w:fill="FFFFFF"/>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lastRenderedPageBreak/>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jc w:val="left"/>
        <w:rPr>
          <w:rFonts w:ascii="宋体" w:eastAsia="宋体" w:hAnsi="宋体" w:cs="宋体"/>
          <w:kern w:val="0"/>
          <w:sz w:val="24"/>
          <w:szCs w:val="24"/>
        </w:rPr>
      </w:pPr>
      <w:r w:rsidRPr="00464EF7">
        <w:rPr>
          <w:rFonts w:ascii="仿宋" w:eastAsia="仿宋" w:hAnsi="仿宋" w:cs="宋体" w:hint="eastAsia"/>
          <w:color w:val="333333"/>
          <w:kern w:val="0"/>
          <w:sz w:val="32"/>
          <w:szCs w:val="32"/>
          <w:bdr w:val="none" w:sz="0" w:space="0" w:color="auto" w:frame="1"/>
          <w:shd w:val="clear" w:color="auto" w:fill="FFFFFF"/>
        </w:rPr>
        <w:br w:type="textWrapping" w:clear="all"/>
      </w:r>
    </w:p>
    <w:p w:rsidR="00464EF7" w:rsidRPr="00464EF7" w:rsidRDefault="00464EF7" w:rsidP="00464EF7">
      <w:pPr>
        <w:widowControl/>
        <w:shd w:val="clear" w:color="auto" w:fill="FFFFFF"/>
        <w:spacing w:line="520" w:lineRule="atLeast"/>
        <w:jc w:val="center"/>
        <w:rPr>
          <w:rFonts w:ascii="Cambria" w:eastAsia="微软雅黑" w:hAnsi="Cambria" w:cs="宋体"/>
          <w:color w:val="333333"/>
          <w:kern w:val="0"/>
          <w:sz w:val="20"/>
          <w:szCs w:val="20"/>
        </w:rPr>
      </w:pPr>
      <w:r w:rsidRPr="00464EF7">
        <w:rPr>
          <w:rFonts w:ascii="黑体" w:eastAsia="黑体" w:hAnsi="黑体" w:cs="宋体" w:hint="eastAsia"/>
          <w:color w:val="333333"/>
          <w:kern w:val="0"/>
          <w:sz w:val="32"/>
          <w:szCs w:val="32"/>
          <w:bdr w:val="none" w:sz="0" w:space="0" w:color="auto" w:frame="1"/>
        </w:rPr>
        <w:t>表2-2：餐饮服务提供者动态风险因素量化分值表</w:t>
      </w:r>
    </w:p>
    <w:p w:rsidR="00464EF7" w:rsidRPr="00464EF7" w:rsidRDefault="00464EF7" w:rsidP="00464EF7">
      <w:pPr>
        <w:widowControl/>
        <w:shd w:val="clear" w:color="auto" w:fill="FFFFFF"/>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餐饮服务提供者：</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评定时间：</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年</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月</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日</w:t>
      </w:r>
    </w:p>
    <w:tbl>
      <w:tblPr>
        <w:tblW w:w="0" w:type="auto"/>
        <w:jc w:val="center"/>
        <w:tblCellMar>
          <w:left w:w="0" w:type="dxa"/>
          <w:right w:w="0" w:type="dxa"/>
        </w:tblCellMar>
        <w:tblLook w:val="04A0"/>
      </w:tblPr>
      <w:tblGrid>
        <w:gridCol w:w="1072"/>
        <w:gridCol w:w="723"/>
        <w:gridCol w:w="4313"/>
        <w:gridCol w:w="1164"/>
        <w:gridCol w:w="494"/>
        <w:gridCol w:w="600"/>
      </w:tblGrid>
      <w:tr w:rsidR="00464EF7" w:rsidRPr="00464EF7" w:rsidTr="00464EF7">
        <w:trPr>
          <w:trHeight w:val="453"/>
          <w:tblHeader/>
          <w:jc w:val="center"/>
        </w:trPr>
        <w:tc>
          <w:tcPr>
            <w:tcW w:w="173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检查项目</w:t>
            </w:r>
          </w:p>
        </w:tc>
        <w:tc>
          <w:tcPr>
            <w:tcW w:w="993"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序号</w:t>
            </w:r>
          </w:p>
        </w:tc>
        <w:tc>
          <w:tcPr>
            <w:tcW w:w="8351"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检查内容</w:t>
            </w:r>
          </w:p>
        </w:tc>
        <w:tc>
          <w:tcPr>
            <w:tcW w:w="2126"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评价</w:t>
            </w:r>
          </w:p>
        </w:tc>
        <w:tc>
          <w:tcPr>
            <w:tcW w:w="70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分值</w:t>
            </w:r>
          </w:p>
        </w:tc>
        <w:tc>
          <w:tcPr>
            <w:tcW w:w="934"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b/>
                <w:bCs/>
                <w:kern w:val="0"/>
                <w:sz w:val="24"/>
                <w:szCs w:val="24"/>
                <w:bdr w:val="none" w:sz="0" w:space="0" w:color="auto" w:frame="1"/>
              </w:rPr>
              <w:t>得分</w:t>
            </w:r>
          </w:p>
        </w:tc>
      </w:tr>
      <w:tr w:rsidR="00464EF7" w:rsidRPr="00464EF7" w:rsidTr="00464EF7">
        <w:trPr>
          <w:trHeight w:val="571"/>
          <w:jc w:val="center"/>
        </w:trPr>
        <w:tc>
          <w:tcPr>
            <w:tcW w:w="173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1.许可管理</w:t>
            </w: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*1.1</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食品经营许可证合法有效，经营场所、主体业态、经营项目等事项与食品经营许可证一致。</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 □否□合理缺项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3</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1731"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2.信息公示</w:t>
            </w: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2.1</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在经营场所醒目位置公示食品经营许可证。</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2.2</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监督检查结果记录表公示的时间、位置等符合要求。</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2.3</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在经营场所醒目位置公示量化分级等级评定标识。</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12"/>
          <w:jc w:val="center"/>
        </w:trPr>
        <w:tc>
          <w:tcPr>
            <w:tcW w:w="1731"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3.制度管理</w:t>
            </w: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3.1</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建立从业人员健康管理、食品安全自查、进货查验记录、食品召回等食品安全管理制度。</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3.2</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制定食品安全事故处置方案。</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1731"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4.人员管理</w:t>
            </w: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4.1</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主要负责人知晓食品安全责任，按要求配备食品安全管理人员。</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*4.2</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从事接触直接入口食品工作的从业人员持有有效的健康证明。</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3</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428"/>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4.3</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具有从业人员食品安全培训记录。</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*4.4</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从业人员穿戴清洁的工作衣帽，双手清洁，保持个人卫生。</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1731"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5.场所卫生</w:t>
            </w: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5.1</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食品经营场所保持清洁、卫生。</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5.2</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卫生间保持清洁、卫生，定期清理，不与食品处理区相对。</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5.3</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用水符合生活饮用水卫生标准。</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847"/>
          <w:jc w:val="center"/>
        </w:trPr>
        <w:tc>
          <w:tcPr>
            <w:tcW w:w="1731"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6.原料控制（含食品添加剂）</w:t>
            </w: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*6.1</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查验供货者的许可证和食品出厂检验合格证或其他合格证明，如实记录有关信息并保存相关凭证。</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3</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855"/>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6.2</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原料外包装标识符合要求，按照外包装标识的条件和要求规范贮存，并定期检查，及时清理变质或者超过保质期的食品。</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6.3</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食品添加剂专柜（位）存放，由专人负责保管、领用、登记，并有相关记录。</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1731" w:type="dxa"/>
            <w:vMerge w:val="restart"/>
            <w:tcBorders>
              <w:top w:val="nil"/>
              <w:left w:val="single" w:sz="8" w:space="0" w:color="000000"/>
              <w:bottom w:val="single" w:sz="8" w:space="0" w:color="auto"/>
              <w:right w:val="single" w:sz="8" w:space="0" w:color="000000"/>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7.加工制作过程</w:t>
            </w:r>
          </w:p>
        </w:tc>
        <w:tc>
          <w:tcPr>
            <w:tcW w:w="993" w:type="dxa"/>
            <w:tcBorders>
              <w:top w:val="nil"/>
              <w:left w:val="nil"/>
              <w:bottom w:val="single" w:sz="8" w:space="0" w:color="000000"/>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*7.1</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食品原料、半成品与成品在盛放、贮存时相互分开。</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3</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000000"/>
              <w:bottom w:val="single" w:sz="8" w:space="0" w:color="auto"/>
              <w:right w:val="single" w:sz="8" w:space="0" w:color="000000"/>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000000"/>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7.2</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制作食品的设施设备及加工工具、容器等具有显著标识，按标识区分使用。</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000000"/>
              <w:bottom w:val="single" w:sz="8" w:space="0" w:color="auto"/>
              <w:right w:val="single" w:sz="8" w:space="0" w:color="000000"/>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000000"/>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*7.3</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专间内由明确的专人进行操作，使用专用的加工工具，操作行为规范。</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000000"/>
              <w:bottom w:val="single" w:sz="8" w:space="0" w:color="auto"/>
              <w:right w:val="single" w:sz="8" w:space="0" w:color="000000"/>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000000"/>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7.4</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食品留样符合规范。</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000000"/>
              <w:bottom w:val="single" w:sz="8" w:space="0" w:color="auto"/>
              <w:right w:val="single" w:sz="8" w:space="0" w:color="000000"/>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000000"/>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*7.5</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中央厨房、集体用餐配送单位配送食品的标识、储存、运输等符合要求。</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000000"/>
              <w:bottom w:val="single" w:sz="8" w:space="0" w:color="auto"/>
              <w:right w:val="single" w:sz="8" w:space="0" w:color="000000"/>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7.6</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有毒有害物质不得与食品一同贮存、运输。</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703"/>
          <w:jc w:val="center"/>
        </w:trPr>
        <w:tc>
          <w:tcPr>
            <w:tcW w:w="0" w:type="auto"/>
            <w:vMerge/>
            <w:tcBorders>
              <w:top w:val="nil"/>
              <w:left w:val="single" w:sz="8" w:space="0" w:color="000000"/>
              <w:bottom w:val="single" w:sz="8" w:space="0" w:color="auto"/>
              <w:right w:val="single" w:sz="8" w:space="0" w:color="000000"/>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*7.7</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加工冷荤、生食、裱花蛋糕等食品以及中央厨房和集体用餐配送单位的分装或包装，在符合规定要求的专间内进行。</w:t>
            </w:r>
          </w:p>
          <w:p w:rsidR="00464EF7" w:rsidRPr="00464EF7" w:rsidRDefault="00464EF7" w:rsidP="00464EF7">
            <w:pPr>
              <w:widowControl/>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3</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724"/>
          <w:jc w:val="center"/>
        </w:trPr>
        <w:tc>
          <w:tcPr>
            <w:tcW w:w="1731"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8.设施设备及维护</w:t>
            </w: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*8.1</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食品处理区配备必要的采光、照明、通风、排烟、加工、贮存、陈列、防蝇、防鼠、防虫、防尘、防腐等设备设施，并运转正常，定期清洁。</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3</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*8.2</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专间内配备专用的消毒（含空气消毒）、冷藏、冷冻、空调等设施，设施运转正常。</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8.3</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食品处理区配备运转正常的洗手消毒设施。</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1731"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9.餐饮具、工用具清洗消毒</w:t>
            </w: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9.1</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集中消毒餐具、饮具的采购符合要求。</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9.2</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具有餐具、饮具的清洗、消毒、保洁设备设施，并运转正常。</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693"/>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*9.3</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餐具、饮具和盛放直接入口食品的工用具、容器用后洗净、消毒，炊具、工用具用后洗净，保持清洁。</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3</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1731"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lastRenderedPageBreak/>
              <w:t>10.餐厨废弃物处置</w:t>
            </w: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10.1</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食品处理区内配备带盖的废弃物存放容器</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94"/>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10.2</w:t>
            </w:r>
          </w:p>
        </w:tc>
        <w:tc>
          <w:tcPr>
            <w:tcW w:w="83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留存餐厨废弃物收运者的资质证明复印件，并与其签订收运合同，建立管理记录台账。</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□是□否□合理缺项</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p>
        </w:tc>
        <w:tc>
          <w:tcPr>
            <w:tcW w:w="9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173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得分总和</w:t>
            </w:r>
          </w:p>
        </w:tc>
        <w:tc>
          <w:tcPr>
            <w:tcW w:w="13113" w:type="dxa"/>
            <w:gridSpan w:val="5"/>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宋体" w:eastAsia="宋体" w:hAnsi="宋体" w:cs="宋体" w:hint="eastAsia"/>
                <w:kern w:val="0"/>
                <w:szCs w:val="21"/>
                <w:bdr w:val="none" w:sz="0" w:space="0" w:color="auto" w:frame="1"/>
              </w:rPr>
              <w:t> </w:t>
            </w:r>
            <w:r w:rsidRPr="00464EF7">
              <w:rPr>
                <w:rFonts w:ascii="仿宋" w:eastAsia="仿宋" w:hAnsi="仿宋" w:cs="Calibri" w:hint="eastAsia"/>
                <w:kern w:val="0"/>
                <w:szCs w:val="21"/>
                <w:bdr w:val="none" w:sz="0" w:space="0" w:color="auto" w:frame="1"/>
              </w:rPr>
              <w:t>分</w:t>
            </w:r>
          </w:p>
        </w:tc>
      </w:tr>
      <w:tr w:rsidR="00464EF7" w:rsidRPr="00464EF7" w:rsidTr="00464EF7">
        <w:trPr>
          <w:trHeight w:val="567"/>
          <w:jc w:val="center"/>
        </w:trPr>
        <w:tc>
          <w:tcPr>
            <w:tcW w:w="173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其他情况</w:t>
            </w:r>
          </w:p>
        </w:tc>
        <w:tc>
          <w:tcPr>
            <w:tcW w:w="13113" w:type="dxa"/>
            <w:gridSpan w:val="5"/>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567"/>
          <w:jc w:val="center"/>
        </w:trPr>
        <w:tc>
          <w:tcPr>
            <w:tcW w:w="173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检查人员签名</w:t>
            </w:r>
          </w:p>
        </w:tc>
        <w:tc>
          <w:tcPr>
            <w:tcW w:w="13113" w:type="dxa"/>
            <w:gridSpan w:val="5"/>
            <w:tcBorders>
              <w:top w:val="nil"/>
              <w:left w:val="nil"/>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MS Mincho" w:eastAsia="MS Mincho" w:hAnsi="MS Mincho" w:cs="MS Mincho" w:hint="eastAsia"/>
                <w:kern w:val="0"/>
                <w:szCs w:val="21"/>
                <w:bdr w:val="none" w:sz="0" w:space="0" w:color="auto" w:frame="1"/>
              </w:rPr>
              <w:t> </w:t>
            </w:r>
          </w:p>
        </w:tc>
      </w:tr>
      <w:tr w:rsidR="00464EF7" w:rsidRPr="00464EF7" w:rsidTr="00464EF7">
        <w:trPr>
          <w:trHeight w:val="841"/>
          <w:jc w:val="center"/>
        </w:trPr>
        <w:tc>
          <w:tcPr>
            <w:tcW w:w="14844" w:type="dxa"/>
            <w:gridSpan w:val="6"/>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64EF7" w:rsidRPr="00464EF7" w:rsidRDefault="00464EF7" w:rsidP="00464EF7">
            <w:pPr>
              <w:widowControl/>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备注：1.</w:t>
            </w:r>
            <w:r w:rsidRPr="00464EF7">
              <w:rPr>
                <w:rFonts w:ascii="宋体" w:eastAsia="宋体" w:hAnsi="宋体" w:cs="宋体" w:hint="eastAsia"/>
                <w:kern w:val="0"/>
                <w:szCs w:val="21"/>
                <w:bdr w:val="none" w:sz="0" w:space="0" w:color="auto" w:frame="1"/>
              </w:rPr>
              <w:t> </w:t>
            </w:r>
            <w:r w:rsidRPr="00464EF7">
              <w:rPr>
                <w:rFonts w:ascii="仿宋" w:eastAsia="仿宋" w:hAnsi="仿宋" w:cs="Calibri" w:hint="eastAsia"/>
                <w:kern w:val="0"/>
                <w:szCs w:val="21"/>
                <w:bdr w:val="none" w:sz="0" w:space="0" w:color="auto" w:frame="1"/>
              </w:rPr>
              <w:t>带*的检查内容为关键项，3项以上（含3项）关键项不符合要求，可直接将该单位确定为D级。</w:t>
            </w:r>
          </w:p>
          <w:p w:rsidR="00464EF7" w:rsidRPr="00464EF7" w:rsidRDefault="00464EF7" w:rsidP="00464EF7">
            <w:pPr>
              <w:widowControl/>
              <w:ind w:firstLine="630"/>
              <w:rPr>
                <w:rFonts w:ascii="Calibri" w:eastAsia="宋体" w:hAnsi="Calibri" w:cs="Calibri"/>
                <w:kern w:val="0"/>
                <w:szCs w:val="21"/>
              </w:rPr>
            </w:pPr>
            <w:r w:rsidRPr="00464EF7">
              <w:rPr>
                <w:rFonts w:ascii="仿宋" w:eastAsia="仿宋" w:hAnsi="仿宋" w:cs="Calibri" w:hint="eastAsia"/>
                <w:kern w:val="0"/>
                <w:szCs w:val="21"/>
                <w:bdr w:val="none" w:sz="0" w:space="0" w:color="auto" w:frame="1"/>
              </w:rPr>
              <w:t>2.</w:t>
            </w:r>
            <w:r w:rsidRPr="00464EF7">
              <w:rPr>
                <w:rFonts w:ascii="宋体" w:eastAsia="宋体" w:hAnsi="宋体" w:cs="宋体" w:hint="eastAsia"/>
                <w:kern w:val="0"/>
                <w:szCs w:val="21"/>
                <w:bdr w:val="none" w:sz="0" w:space="0" w:color="auto" w:frame="1"/>
              </w:rPr>
              <w:t> </w:t>
            </w:r>
            <w:r w:rsidRPr="00464EF7">
              <w:rPr>
                <w:rFonts w:ascii="仿宋" w:eastAsia="仿宋" w:hAnsi="仿宋" w:cs="Calibri" w:hint="eastAsia"/>
                <w:kern w:val="0"/>
                <w:szCs w:val="21"/>
                <w:bdr w:val="none" w:sz="0" w:space="0" w:color="auto" w:frame="1"/>
              </w:rPr>
              <w:t>检查项目和检查内容可合理缺项，缺项按该项合格（不得分）计算。评价为“否”的为</w:t>
            </w:r>
            <w:r w:rsidRPr="00464EF7">
              <w:rPr>
                <w:rFonts w:ascii="仿宋" w:eastAsia="仿宋" w:hAnsi="仿宋" w:cs="Calibri" w:hint="eastAsia"/>
                <w:b/>
                <w:bCs/>
                <w:kern w:val="0"/>
                <w:szCs w:val="21"/>
                <w:bdr w:val="none" w:sz="0" w:space="0" w:color="auto" w:frame="1"/>
              </w:rPr>
              <w:t>得分</w:t>
            </w:r>
            <w:r w:rsidRPr="00464EF7">
              <w:rPr>
                <w:rFonts w:ascii="仿宋" w:eastAsia="仿宋" w:hAnsi="仿宋" w:cs="Calibri" w:hint="eastAsia"/>
                <w:kern w:val="0"/>
                <w:szCs w:val="21"/>
                <w:bdr w:val="none" w:sz="0" w:space="0" w:color="auto" w:frame="1"/>
              </w:rPr>
              <w:t>，最高分为60分。</w:t>
            </w:r>
          </w:p>
        </w:tc>
      </w:tr>
    </w:tbl>
    <w:p w:rsidR="00464EF7" w:rsidRPr="00464EF7" w:rsidRDefault="00464EF7" w:rsidP="00464EF7">
      <w:pPr>
        <w:widowControl/>
        <w:shd w:val="clear" w:color="auto" w:fill="FFFFFF"/>
        <w:rPr>
          <w:rFonts w:ascii="Calibri" w:eastAsia="微软雅黑" w:hAnsi="Calibri" w:cs="Calibri"/>
          <w:color w:val="333333"/>
          <w:kern w:val="0"/>
          <w:szCs w:val="21"/>
        </w:rPr>
      </w:pPr>
      <w:r w:rsidRPr="00464EF7">
        <w:rPr>
          <w:rFonts w:ascii="Calibri" w:eastAsia="微软雅黑" w:hAnsi="Calibri" w:cs="Calibri"/>
          <w:color w:val="333333"/>
          <w:kern w:val="0"/>
          <w:szCs w:val="21"/>
          <w:bdr w:val="none" w:sz="0" w:space="0" w:color="auto" w:frame="1"/>
        </w:rPr>
        <w:t> </w:t>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MS Mincho" w:eastAsia="MS Mincho" w:hAnsi="MS Mincho" w:cs="MS Mincho" w:hint="eastAsia"/>
          <w:color w:val="333333"/>
          <w:kern w:val="0"/>
          <w:sz w:val="32"/>
          <w:szCs w:val="32"/>
          <w:bdr w:val="none" w:sz="0" w:space="0" w:color="auto" w:frame="1"/>
        </w:rPr>
        <w:t> </w:t>
      </w:r>
    </w:p>
    <w:p w:rsidR="00464EF7" w:rsidRPr="00464EF7" w:rsidRDefault="00464EF7" w:rsidP="00464EF7">
      <w:pPr>
        <w:widowControl/>
        <w:jc w:val="left"/>
        <w:rPr>
          <w:rFonts w:ascii="宋体" w:eastAsia="宋体" w:hAnsi="宋体" w:cs="宋体"/>
          <w:kern w:val="0"/>
          <w:sz w:val="24"/>
          <w:szCs w:val="24"/>
        </w:rPr>
      </w:pPr>
      <w:r w:rsidRPr="00464EF7">
        <w:rPr>
          <w:rFonts w:ascii="仿宋" w:eastAsia="仿宋" w:hAnsi="仿宋" w:cs="宋体" w:hint="eastAsia"/>
          <w:color w:val="333333"/>
          <w:kern w:val="0"/>
          <w:sz w:val="32"/>
          <w:szCs w:val="32"/>
          <w:bdr w:val="none" w:sz="0" w:space="0" w:color="auto" w:frame="1"/>
          <w:shd w:val="clear" w:color="auto" w:fill="FFFFFF"/>
        </w:rPr>
        <w:br w:type="textWrapping" w:clear="all"/>
      </w:r>
    </w:p>
    <w:p w:rsidR="00464EF7" w:rsidRPr="00464EF7" w:rsidRDefault="00464EF7" w:rsidP="00464EF7">
      <w:pPr>
        <w:widowControl/>
        <w:shd w:val="clear" w:color="auto" w:fill="FFFFFF"/>
        <w:jc w:val="left"/>
        <w:rPr>
          <w:rFonts w:ascii="Calibri" w:eastAsia="微软雅黑" w:hAnsi="Calibri" w:cs="Calibri"/>
          <w:color w:val="333333"/>
          <w:kern w:val="0"/>
          <w:szCs w:val="21"/>
        </w:rPr>
      </w:pPr>
      <w:r w:rsidRPr="00464EF7">
        <w:rPr>
          <w:rFonts w:ascii="黑体" w:eastAsia="黑体" w:hAnsi="黑体" w:cs="Calibri" w:hint="eastAsia"/>
          <w:color w:val="333333"/>
          <w:kern w:val="0"/>
          <w:sz w:val="32"/>
          <w:szCs w:val="32"/>
          <w:bdr w:val="none" w:sz="0" w:space="0" w:color="auto" w:frame="1"/>
        </w:rPr>
        <w:t>附件3</w:t>
      </w:r>
    </w:p>
    <w:p w:rsidR="00464EF7" w:rsidRPr="00464EF7" w:rsidRDefault="00464EF7" w:rsidP="00464EF7">
      <w:pPr>
        <w:widowControl/>
        <w:shd w:val="clear" w:color="auto" w:fill="FFFFFF"/>
        <w:spacing w:line="60" w:lineRule="atLeast"/>
        <w:rPr>
          <w:rFonts w:ascii="Calibri" w:eastAsia="微软雅黑" w:hAnsi="Calibri" w:cs="Calibri"/>
          <w:color w:val="333333"/>
          <w:kern w:val="0"/>
          <w:szCs w:val="21"/>
        </w:rPr>
      </w:pPr>
      <w:r w:rsidRPr="00464EF7">
        <w:rPr>
          <w:rFonts w:ascii="Times New Roman" w:eastAsia="微软雅黑" w:hAnsi="Times New Roman" w:cs="Times New Roman"/>
          <w:color w:val="333333"/>
          <w:kern w:val="0"/>
          <w:szCs w:val="21"/>
          <w:bdr w:val="none" w:sz="0" w:space="0" w:color="auto" w:frame="1"/>
        </w:rPr>
        <w:t> </w:t>
      </w:r>
    </w:p>
    <w:p w:rsidR="00464EF7" w:rsidRPr="00464EF7" w:rsidRDefault="00464EF7" w:rsidP="00464EF7">
      <w:pPr>
        <w:widowControl/>
        <w:shd w:val="clear" w:color="auto" w:fill="FFFFFF"/>
        <w:jc w:val="center"/>
        <w:rPr>
          <w:rFonts w:ascii="Calibri" w:eastAsia="微软雅黑" w:hAnsi="Calibri" w:cs="Calibri"/>
          <w:color w:val="333333"/>
          <w:kern w:val="0"/>
          <w:szCs w:val="21"/>
        </w:rPr>
      </w:pPr>
      <w:r w:rsidRPr="00464EF7">
        <w:rPr>
          <w:rFonts w:ascii="黑体" w:eastAsia="黑体" w:hAnsi="黑体" w:cs="Calibri" w:hint="eastAsia"/>
          <w:color w:val="333333"/>
          <w:kern w:val="0"/>
          <w:sz w:val="36"/>
          <w:szCs w:val="36"/>
          <w:bdr w:val="none" w:sz="0" w:space="0" w:color="auto" w:frame="1"/>
        </w:rPr>
        <w:t>食品经营者风险等级确定表</w:t>
      </w:r>
    </w:p>
    <w:p w:rsidR="00464EF7" w:rsidRPr="00464EF7" w:rsidRDefault="00464EF7" w:rsidP="00464EF7">
      <w:pPr>
        <w:widowControl/>
        <w:shd w:val="clear" w:color="auto" w:fill="FFFFFF"/>
        <w:rPr>
          <w:rFonts w:ascii="Calibri" w:eastAsia="微软雅黑" w:hAnsi="Calibri" w:cs="Calibri"/>
          <w:color w:val="333333"/>
          <w:kern w:val="0"/>
          <w:szCs w:val="21"/>
        </w:rPr>
      </w:pPr>
      <w:r w:rsidRPr="00464EF7">
        <w:rPr>
          <w:rFonts w:ascii="仿宋" w:eastAsia="仿宋" w:hAnsi="仿宋" w:cs="Calibri" w:hint="eastAsia"/>
          <w:color w:val="333333"/>
          <w:kern w:val="0"/>
          <w:sz w:val="24"/>
          <w:szCs w:val="24"/>
          <w:bdr w:val="none" w:sz="0" w:space="0" w:color="auto" w:frame="1"/>
        </w:rPr>
        <w:t>评定时间：</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年</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月</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日</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MS Mincho" w:eastAsia="MS Mincho" w:hAnsi="MS Mincho" w:cs="MS Mincho" w:hint="eastAsia"/>
          <w:color w:val="333333"/>
          <w:kern w:val="0"/>
          <w:sz w:val="24"/>
          <w:szCs w:val="24"/>
          <w:bdr w:val="none" w:sz="0" w:space="0" w:color="auto" w:frame="1"/>
        </w:rPr>
        <w:t> </w:t>
      </w:r>
      <w:r w:rsidRPr="00464EF7">
        <w:rPr>
          <w:rFonts w:ascii="宋体" w:eastAsia="宋体" w:hAnsi="宋体" w:cs="宋体" w:hint="eastAsia"/>
          <w:color w:val="333333"/>
          <w:kern w:val="0"/>
          <w:sz w:val="24"/>
          <w:szCs w:val="24"/>
          <w:bdr w:val="none" w:sz="0" w:space="0" w:color="auto" w:frame="1"/>
        </w:rPr>
        <w:t> </w:t>
      </w:r>
      <w:r w:rsidRPr="00464EF7">
        <w:rPr>
          <w:rFonts w:ascii="仿宋" w:eastAsia="仿宋" w:hAnsi="仿宋" w:cs="Calibri" w:hint="eastAsia"/>
          <w:color w:val="333333"/>
          <w:kern w:val="0"/>
          <w:sz w:val="24"/>
          <w:szCs w:val="24"/>
          <w:bdr w:val="none" w:sz="0" w:space="0" w:color="auto" w:frame="1"/>
        </w:rPr>
        <w:t>编号：</w:t>
      </w:r>
    </w:p>
    <w:tbl>
      <w:tblPr>
        <w:tblW w:w="0" w:type="auto"/>
        <w:jc w:val="center"/>
        <w:tblCellMar>
          <w:left w:w="0" w:type="dxa"/>
          <w:right w:w="0" w:type="dxa"/>
        </w:tblCellMar>
        <w:tblLook w:val="04A0"/>
      </w:tblPr>
      <w:tblGrid>
        <w:gridCol w:w="1176"/>
        <w:gridCol w:w="2121"/>
        <w:gridCol w:w="1088"/>
        <w:gridCol w:w="711"/>
        <w:gridCol w:w="601"/>
        <w:gridCol w:w="890"/>
        <w:gridCol w:w="1935"/>
      </w:tblGrid>
      <w:tr w:rsidR="00464EF7" w:rsidRPr="00464EF7" w:rsidTr="00464EF7">
        <w:trPr>
          <w:trHeight w:val="567"/>
          <w:jc w:val="center"/>
        </w:trPr>
        <w:tc>
          <w:tcPr>
            <w:tcW w:w="10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食品</w:t>
            </w:r>
          </w:p>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经营者信息</w:t>
            </w:r>
          </w:p>
        </w:tc>
        <w:tc>
          <w:tcPr>
            <w:tcW w:w="26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食品经营者名称</w:t>
            </w:r>
          </w:p>
        </w:tc>
        <w:tc>
          <w:tcPr>
            <w:tcW w:w="62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56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食品经营者地址</w:t>
            </w:r>
          </w:p>
        </w:tc>
        <w:tc>
          <w:tcPr>
            <w:tcW w:w="622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56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食品经营许可证编号</w:t>
            </w:r>
          </w:p>
        </w:tc>
        <w:tc>
          <w:tcPr>
            <w:tcW w:w="622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56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联系人</w:t>
            </w:r>
          </w:p>
        </w:tc>
        <w:tc>
          <w:tcPr>
            <w:tcW w:w="21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c>
          <w:tcPr>
            <w:tcW w:w="15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联系方式</w:t>
            </w:r>
          </w:p>
        </w:tc>
        <w:tc>
          <w:tcPr>
            <w:tcW w:w="2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56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上次风险等级</w:t>
            </w:r>
          </w:p>
        </w:tc>
        <w:tc>
          <w:tcPr>
            <w:tcW w:w="622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567"/>
          <w:jc w:val="center"/>
        </w:trPr>
        <w:tc>
          <w:tcPr>
            <w:tcW w:w="36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left"/>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本次静态风险因素量化风险分值</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c>
          <w:tcPr>
            <w:tcW w:w="1366"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本次风险等级得分</w:t>
            </w:r>
          </w:p>
        </w:tc>
        <w:tc>
          <w:tcPr>
            <w:tcW w:w="345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567"/>
          <w:jc w:val="center"/>
        </w:trPr>
        <w:tc>
          <w:tcPr>
            <w:tcW w:w="36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本次动态风险因素量化风险分值</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0" w:type="auto"/>
            <w:gridSpan w:val="2"/>
            <w:vMerge/>
            <w:tcBorders>
              <w:top w:val="nil"/>
              <w:left w:val="nil"/>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r>
      <w:tr w:rsidR="00464EF7" w:rsidRPr="00464EF7" w:rsidTr="00464EF7">
        <w:trPr>
          <w:trHeight w:val="992"/>
          <w:jc w:val="center"/>
        </w:trPr>
        <w:tc>
          <w:tcPr>
            <w:tcW w:w="50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lastRenderedPageBreak/>
              <w:t>风险等级评定</w:t>
            </w:r>
          </w:p>
        </w:tc>
        <w:tc>
          <w:tcPr>
            <w:tcW w:w="481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w:t>
            </w:r>
            <w:r w:rsidRPr="00464EF7">
              <w:rPr>
                <w:rFonts w:ascii="Times New Roman" w:eastAsia="宋体" w:hAnsi="Times New Roman" w:cs="Times New Roman"/>
                <w:kern w:val="0"/>
                <w:szCs w:val="21"/>
                <w:bdr w:val="none" w:sz="0" w:space="0" w:color="auto" w:frame="1"/>
              </w:rPr>
              <w:t>A</w:t>
            </w:r>
            <w:r w:rsidRPr="00464EF7">
              <w:rPr>
                <w:rFonts w:ascii="仿宋" w:eastAsia="仿宋" w:hAnsi="仿宋" w:cs="Calibri" w:hint="eastAsia"/>
                <w:kern w:val="0"/>
                <w:szCs w:val="21"/>
                <w:bdr w:val="none" w:sz="0" w:space="0" w:color="auto" w:frame="1"/>
              </w:rPr>
              <w:t>级</w:t>
            </w:r>
            <w:r w:rsidRPr="00464EF7">
              <w:rPr>
                <w:rFonts w:ascii="Times New Roman" w:eastAsia="宋体" w:hAnsi="Times New Roman" w:cs="Times New Roman"/>
                <w:kern w:val="0"/>
                <w:szCs w:val="21"/>
                <w:bdr w:val="none" w:sz="0" w:space="0" w:color="auto" w:frame="1"/>
              </w:rPr>
              <w:t>0-30</w:t>
            </w:r>
            <w:r w:rsidRPr="00464EF7">
              <w:rPr>
                <w:rFonts w:ascii="仿宋" w:eastAsia="仿宋" w:hAnsi="仿宋" w:cs="Calibri" w:hint="eastAsia"/>
                <w:kern w:val="0"/>
                <w:szCs w:val="21"/>
                <w:bdr w:val="none" w:sz="0" w:space="0" w:color="auto" w:frame="1"/>
              </w:rPr>
              <w:t>（含）分</w:t>
            </w:r>
            <w:r w:rsidRPr="00464EF7">
              <w:rPr>
                <w:rFonts w:ascii="Times New Roman" w:eastAsia="宋体" w:hAnsi="Times New Roman" w:cs="Times New Roman"/>
                <w:kern w:val="0"/>
                <w:szCs w:val="21"/>
                <w:bdr w:val="none" w:sz="0" w:space="0" w:color="auto" w:frame="1"/>
              </w:rPr>
              <w:t> </w:t>
            </w:r>
            <w:r w:rsidRPr="00464EF7">
              <w:rPr>
                <w:rFonts w:ascii="Times New Roman" w:eastAsia="宋体" w:hAnsi="Times New Roman" w:cs="Times New Roman"/>
                <w:kern w:val="0"/>
                <w:szCs w:val="21"/>
                <w:bdr w:val="none" w:sz="0" w:space="0" w:color="auto" w:frame="1"/>
              </w:rPr>
              <w:t> </w:t>
            </w:r>
            <w:r w:rsidRPr="00464EF7">
              <w:rPr>
                <w:rFonts w:ascii="Times New Roman" w:eastAsia="宋体" w:hAnsi="Times New Roman" w:cs="Times New Roman"/>
                <w:kern w:val="0"/>
                <w:szCs w:val="21"/>
                <w:bdr w:val="none" w:sz="0" w:space="0" w:color="auto" w:frame="1"/>
              </w:rPr>
              <w:t> </w:t>
            </w:r>
            <w:r w:rsidRPr="00464EF7">
              <w:rPr>
                <w:rFonts w:ascii="Times New Roman" w:eastAsia="宋体" w:hAnsi="Times New Roman" w:cs="Times New Roman"/>
                <w:kern w:val="0"/>
                <w:szCs w:val="21"/>
                <w:bdr w:val="none" w:sz="0" w:space="0" w:color="auto" w:frame="1"/>
              </w:rPr>
              <w:t> </w:t>
            </w:r>
            <w:r w:rsidRPr="00464EF7">
              <w:rPr>
                <w:rFonts w:ascii="Times New Roman" w:eastAsia="宋体" w:hAnsi="Times New Roman" w:cs="Times New Roman"/>
                <w:kern w:val="0"/>
                <w:szCs w:val="21"/>
                <w:bdr w:val="none" w:sz="0" w:space="0" w:color="auto" w:frame="1"/>
              </w:rPr>
              <w:t> </w:t>
            </w:r>
            <w:r w:rsidRPr="00464EF7">
              <w:rPr>
                <w:rFonts w:ascii="仿宋" w:eastAsia="仿宋" w:hAnsi="仿宋" w:cs="Calibri" w:hint="eastAsia"/>
                <w:kern w:val="0"/>
                <w:sz w:val="24"/>
                <w:szCs w:val="24"/>
                <w:bdr w:val="none" w:sz="0" w:space="0" w:color="auto" w:frame="1"/>
              </w:rPr>
              <w:t>□</w:t>
            </w:r>
            <w:r w:rsidRPr="00464EF7">
              <w:rPr>
                <w:rFonts w:ascii="Times New Roman" w:eastAsia="宋体" w:hAnsi="Times New Roman" w:cs="Times New Roman"/>
                <w:kern w:val="0"/>
                <w:szCs w:val="21"/>
                <w:bdr w:val="none" w:sz="0" w:space="0" w:color="auto" w:frame="1"/>
              </w:rPr>
              <w:t>B</w:t>
            </w:r>
            <w:r w:rsidRPr="00464EF7">
              <w:rPr>
                <w:rFonts w:ascii="仿宋" w:eastAsia="仿宋" w:hAnsi="仿宋" w:cs="Calibri" w:hint="eastAsia"/>
                <w:kern w:val="0"/>
                <w:szCs w:val="21"/>
                <w:bdr w:val="none" w:sz="0" w:space="0" w:color="auto" w:frame="1"/>
              </w:rPr>
              <w:t>级</w:t>
            </w:r>
            <w:r w:rsidRPr="00464EF7">
              <w:rPr>
                <w:rFonts w:ascii="Times New Roman" w:eastAsia="宋体" w:hAnsi="Times New Roman" w:cs="Times New Roman"/>
                <w:kern w:val="0"/>
                <w:szCs w:val="21"/>
                <w:bdr w:val="none" w:sz="0" w:space="0" w:color="auto" w:frame="1"/>
              </w:rPr>
              <w:t>30-45</w:t>
            </w:r>
            <w:r w:rsidRPr="00464EF7">
              <w:rPr>
                <w:rFonts w:ascii="仿宋" w:eastAsia="仿宋" w:hAnsi="仿宋" w:cs="Calibri" w:hint="eastAsia"/>
                <w:kern w:val="0"/>
                <w:szCs w:val="21"/>
                <w:bdr w:val="none" w:sz="0" w:space="0" w:color="auto" w:frame="1"/>
              </w:rPr>
              <w:t>（含）分</w:t>
            </w:r>
          </w:p>
          <w:p w:rsidR="00464EF7" w:rsidRPr="00464EF7" w:rsidRDefault="00464EF7" w:rsidP="00464EF7">
            <w:pPr>
              <w:widowControl/>
              <w:jc w:val="left"/>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w:t>
            </w:r>
            <w:r w:rsidRPr="00464EF7">
              <w:rPr>
                <w:rFonts w:ascii="Times New Roman" w:eastAsia="宋体" w:hAnsi="Times New Roman" w:cs="Times New Roman"/>
                <w:kern w:val="0"/>
                <w:szCs w:val="21"/>
                <w:bdr w:val="none" w:sz="0" w:space="0" w:color="auto" w:frame="1"/>
              </w:rPr>
              <w:t>C</w:t>
            </w:r>
            <w:r w:rsidRPr="00464EF7">
              <w:rPr>
                <w:rFonts w:ascii="仿宋" w:eastAsia="仿宋" w:hAnsi="仿宋" w:cs="Calibri" w:hint="eastAsia"/>
                <w:kern w:val="0"/>
                <w:szCs w:val="21"/>
                <w:bdr w:val="none" w:sz="0" w:space="0" w:color="auto" w:frame="1"/>
              </w:rPr>
              <w:t>级</w:t>
            </w:r>
            <w:r w:rsidRPr="00464EF7">
              <w:rPr>
                <w:rFonts w:ascii="Times New Roman" w:eastAsia="宋体" w:hAnsi="Times New Roman" w:cs="Times New Roman"/>
                <w:kern w:val="0"/>
                <w:szCs w:val="21"/>
                <w:bdr w:val="none" w:sz="0" w:space="0" w:color="auto" w:frame="1"/>
              </w:rPr>
              <w:t>45-60</w:t>
            </w:r>
            <w:r w:rsidRPr="00464EF7">
              <w:rPr>
                <w:rFonts w:ascii="仿宋" w:eastAsia="仿宋" w:hAnsi="仿宋" w:cs="Calibri" w:hint="eastAsia"/>
                <w:kern w:val="0"/>
                <w:szCs w:val="21"/>
                <w:bdr w:val="none" w:sz="0" w:space="0" w:color="auto" w:frame="1"/>
              </w:rPr>
              <w:t>（含）分</w:t>
            </w:r>
            <w:r w:rsidRPr="00464EF7">
              <w:rPr>
                <w:rFonts w:ascii="Times New Roman" w:eastAsia="宋体" w:hAnsi="Times New Roman" w:cs="Times New Roman"/>
                <w:kern w:val="0"/>
                <w:szCs w:val="21"/>
                <w:bdr w:val="none" w:sz="0" w:space="0" w:color="auto" w:frame="1"/>
              </w:rPr>
              <w:t> </w:t>
            </w:r>
            <w:r w:rsidRPr="00464EF7">
              <w:rPr>
                <w:rFonts w:ascii="Times New Roman" w:eastAsia="宋体" w:hAnsi="Times New Roman" w:cs="Times New Roman"/>
                <w:kern w:val="0"/>
                <w:szCs w:val="21"/>
                <w:bdr w:val="none" w:sz="0" w:space="0" w:color="auto" w:frame="1"/>
              </w:rPr>
              <w:t> </w:t>
            </w:r>
            <w:r w:rsidRPr="00464EF7">
              <w:rPr>
                <w:rFonts w:ascii="Times New Roman" w:eastAsia="宋体" w:hAnsi="Times New Roman" w:cs="Times New Roman"/>
                <w:kern w:val="0"/>
                <w:szCs w:val="21"/>
                <w:bdr w:val="none" w:sz="0" w:space="0" w:color="auto" w:frame="1"/>
              </w:rPr>
              <w:t> </w:t>
            </w:r>
            <w:r w:rsidRPr="00464EF7">
              <w:rPr>
                <w:rFonts w:ascii="Times New Roman" w:eastAsia="宋体" w:hAnsi="Times New Roman" w:cs="Times New Roman"/>
                <w:kern w:val="0"/>
                <w:szCs w:val="21"/>
                <w:bdr w:val="none" w:sz="0" w:space="0" w:color="auto" w:frame="1"/>
              </w:rPr>
              <w:t> </w:t>
            </w:r>
            <w:r w:rsidRPr="00464EF7">
              <w:rPr>
                <w:rFonts w:ascii="仿宋" w:eastAsia="仿宋" w:hAnsi="仿宋" w:cs="Calibri" w:hint="eastAsia"/>
                <w:kern w:val="0"/>
                <w:sz w:val="24"/>
                <w:szCs w:val="24"/>
                <w:bdr w:val="none" w:sz="0" w:space="0" w:color="auto" w:frame="1"/>
              </w:rPr>
              <w:t>□</w:t>
            </w:r>
            <w:r w:rsidRPr="00464EF7">
              <w:rPr>
                <w:rFonts w:ascii="Times New Roman" w:eastAsia="宋体" w:hAnsi="Times New Roman" w:cs="Times New Roman"/>
                <w:kern w:val="0"/>
                <w:szCs w:val="21"/>
                <w:bdr w:val="none" w:sz="0" w:space="0" w:color="auto" w:frame="1"/>
              </w:rPr>
              <w:t>D</w:t>
            </w:r>
            <w:r w:rsidRPr="00464EF7">
              <w:rPr>
                <w:rFonts w:ascii="仿宋" w:eastAsia="仿宋" w:hAnsi="仿宋" w:cs="Calibri" w:hint="eastAsia"/>
                <w:kern w:val="0"/>
                <w:szCs w:val="21"/>
                <w:bdr w:val="none" w:sz="0" w:space="0" w:color="auto" w:frame="1"/>
              </w:rPr>
              <w:t>级（</w:t>
            </w:r>
            <w:r w:rsidRPr="00464EF7">
              <w:rPr>
                <w:rFonts w:ascii="Times New Roman" w:eastAsia="宋体" w:hAnsi="Times New Roman" w:cs="Times New Roman"/>
                <w:kern w:val="0"/>
                <w:szCs w:val="21"/>
                <w:bdr w:val="none" w:sz="0" w:space="0" w:color="auto" w:frame="1"/>
              </w:rPr>
              <w:t>60</w:t>
            </w:r>
            <w:r w:rsidRPr="00464EF7">
              <w:rPr>
                <w:rFonts w:ascii="仿宋" w:eastAsia="仿宋" w:hAnsi="仿宋" w:cs="Calibri" w:hint="eastAsia"/>
                <w:kern w:val="0"/>
                <w:szCs w:val="21"/>
                <w:bdr w:val="none" w:sz="0" w:space="0" w:color="auto" w:frame="1"/>
              </w:rPr>
              <w:t>分以上）</w:t>
            </w:r>
          </w:p>
        </w:tc>
      </w:tr>
      <w:tr w:rsidR="00464EF7" w:rsidRPr="00464EF7" w:rsidTr="00464EF7">
        <w:trPr>
          <w:trHeight w:val="20"/>
          <w:jc w:val="center"/>
        </w:trPr>
        <w:tc>
          <w:tcPr>
            <w:tcW w:w="105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调整</w:t>
            </w:r>
          </w:p>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风险</w:t>
            </w:r>
          </w:p>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等级</w:t>
            </w:r>
          </w:p>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的</w:t>
            </w:r>
          </w:p>
          <w:p w:rsidR="00464EF7" w:rsidRPr="00464EF7" w:rsidRDefault="00464EF7" w:rsidP="00464EF7">
            <w:pPr>
              <w:widowControl/>
              <w:spacing w:line="44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情形</w:t>
            </w:r>
          </w:p>
          <w:p w:rsidR="00464EF7" w:rsidRPr="00464EF7" w:rsidRDefault="00464EF7" w:rsidP="00464EF7">
            <w:pPr>
              <w:widowControl/>
              <w:spacing w:line="240" w:lineRule="atLeast"/>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（在存在的情形前打“√”）</w:t>
            </w:r>
          </w:p>
          <w:p w:rsidR="00464EF7" w:rsidRPr="00464EF7" w:rsidRDefault="00464EF7" w:rsidP="00464EF7">
            <w:pPr>
              <w:widowControl/>
              <w:spacing w:line="20" w:lineRule="atLeast"/>
              <w:jc w:val="left"/>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c>
          <w:tcPr>
            <w:tcW w:w="882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黑体" w:eastAsia="黑体" w:hAnsi="黑体" w:cs="Calibri" w:hint="eastAsia"/>
                <w:b/>
                <w:bCs/>
                <w:kern w:val="0"/>
                <w:sz w:val="18"/>
                <w:szCs w:val="18"/>
                <w:bdr w:val="none" w:sz="0" w:space="0" w:color="auto" w:frame="1"/>
              </w:rPr>
              <w:t>一、存在上调风险等级的情形，建议上调□1个</w:t>
            </w:r>
            <w:r w:rsidRPr="00464EF7">
              <w:rPr>
                <w:rFonts w:ascii="宋体" w:eastAsia="宋体" w:hAnsi="宋体" w:cs="宋体" w:hint="eastAsia"/>
                <w:b/>
                <w:bCs/>
                <w:kern w:val="0"/>
                <w:sz w:val="18"/>
                <w:szCs w:val="18"/>
                <w:bdr w:val="none" w:sz="0" w:space="0" w:color="auto" w:frame="1"/>
              </w:rPr>
              <w:t> </w:t>
            </w:r>
            <w:r w:rsidRPr="00464EF7">
              <w:rPr>
                <w:rFonts w:ascii="黑体" w:eastAsia="黑体" w:hAnsi="黑体" w:cs="Calibri" w:hint="eastAsia"/>
                <w:kern w:val="0"/>
                <w:sz w:val="18"/>
                <w:szCs w:val="18"/>
                <w:bdr w:val="none" w:sz="0" w:space="0" w:color="auto" w:frame="1"/>
              </w:rPr>
              <w:t>□2个</w:t>
            </w:r>
            <w:r w:rsidRPr="00464EF7">
              <w:rPr>
                <w:rFonts w:ascii="黑体" w:eastAsia="黑体" w:hAnsi="黑体" w:cs="Calibri" w:hint="eastAsia"/>
                <w:b/>
                <w:bCs/>
                <w:kern w:val="0"/>
                <w:sz w:val="18"/>
                <w:szCs w:val="18"/>
                <w:bdr w:val="none" w:sz="0" w:space="0" w:color="auto" w:frame="1"/>
              </w:rPr>
              <w:t>风险等级。</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□违反食品安全法律法规规定，受到行政处罚的；</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□有1次及以上监督抽检不符合食品安全标准，且经查证未落实相关责任义务的；</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□违反食品安全法律法规规定，造成不良社会影响的；</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□发生食品安全事故的；</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□不按规定进行产品召回或者停止经营的；</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□拒绝、逃避、阻挠执法人员进行监督检查，或者拒不配合执法人员依法进行案件调查的；</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□具有法律法规、规章制度和自治区级食品安全监管部门规定的其他可以上调风险等级的情形。</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具体情形：</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黑体" w:eastAsia="黑体" w:hAnsi="黑体" w:cs="Calibri" w:hint="eastAsia"/>
                <w:b/>
                <w:bCs/>
                <w:kern w:val="0"/>
                <w:sz w:val="18"/>
                <w:szCs w:val="18"/>
                <w:bdr w:val="none" w:sz="0" w:space="0" w:color="auto" w:frame="1"/>
              </w:rPr>
              <w:t>二、存在下调风险等级的情形，建议下调1个风险等级。</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□连续3年食品安全监督管理记录没有违反可调高风险等级所列情形的；</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□获得危害分析与关键控制点体系、食品安全管理体系、食品防护计划等质量管理规范认证的；</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□获得“放心肉菜示范超市”等示范称号的；</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□获得地市级以上人民政府质量奖的；</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□具有法律法规、规章制度和自治区级食品安全监管部门规定的其他可以下调风险等级的情形。</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仿宋" w:eastAsia="仿宋" w:hAnsi="仿宋" w:cs="Calibri" w:hint="eastAsia"/>
                <w:kern w:val="0"/>
                <w:sz w:val="18"/>
                <w:szCs w:val="18"/>
                <w:bdr w:val="none" w:sz="0" w:space="0" w:color="auto" w:frame="1"/>
              </w:rPr>
              <w:t>具体情形：</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r w:rsidRPr="00464EF7">
              <w:rPr>
                <w:rFonts w:ascii="MS Mincho" w:eastAsia="MS Mincho" w:hAnsi="MS Mincho" w:cs="MS Mincho" w:hint="eastAsia"/>
                <w:kern w:val="0"/>
                <w:sz w:val="18"/>
                <w:szCs w:val="18"/>
                <w:u w:val="single"/>
                <w:bdr w:val="none" w:sz="0" w:space="0" w:color="auto" w:frame="1"/>
              </w:rPr>
              <w:t> </w:t>
            </w:r>
          </w:p>
          <w:p w:rsidR="00464EF7" w:rsidRPr="00464EF7" w:rsidRDefault="00464EF7" w:rsidP="00464EF7">
            <w:pPr>
              <w:widowControl/>
              <w:spacing w:line="240" w:lineRule="atLeast"/>
              <w:jc w:val="left"/>
              <w:rPr>
                <w:rFonts w:ascii="Calibri" w:eastAsia="宋体" w:hAnsi="Calibri" w:cs="Calibri"/>
                <w:kern w:val="0"/>
                <w:szCs w:val="21"/>
              </w:rPr>
            </w:pPr>
            <w:r w:rsidRPr="00464EF7">
              <w:rPr>
                <w:rFonts w:ascii="黑体" w:eastAsia="黑体" w:hAnsi="黑体" w:cs="Calibri" w:hint="eastAsia"/>
                <w:kern w:val="0"/>
                <w:sz w:val="18"/>
                <w:szCs w:val="18"/>
                <w:bdr w:val="none" w:sz="0" w:space="0" w:color="auto" w:frame="1"/>
              </w:rPr>
              <w:t>□</w:t>
            </w:r>
            <w:r w:rsidRPr="00464EF7">
              <w:rPr>
                <w:rFonts w:ascii="黑体" w:eastAsia="黑体" w:hAnsi="黑体" w:cs="Calibri" w:hint="eastAsia"/>
                <w:b/>
                <w:bCs/>
                <w:kern w:val="0"/>
                <w:sz w:val="18"/>
                <w:szCs w:val="18"/>
                <w:bdr w:val="none" w:sz="0" w:space="0" w:color="auto" w:frame="1"/>
              </w:rPr>
              <w:t>三、不存在调整风险等级的情形</w:t>
            </w:r>
          </w:p>
          <w:p w:rsidR="00464EF7" w:rsidRPr="00464EF7" w:rsidRDefault="00464EF7" w:rsidP="00464EF7">
            <w:pPr>
              <w:widowControl/>
              <w:spacing w:line="20" w:lineRule="atLeast"/>
              <w:jc w:val="left"/>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64EF7" w:rsidRPr="00464EF7" w:rsidRDefault="00464EF7" w:rsidP="00464EF7">
            <w:pPr>
              <w:widowControl/>
              <w:jc w:val="left"/>
              <w:rPr>
                <w:rFonts w:ascii="Calibri" w:eastAsia="宋体" w:hAnsi="Calibri" w:cs="Calibri"/>
                <w:kern w:val="0"/>
                <w:szCs w:val="21"/>
              </w:rPr>
            </w:pPr>
          </w:p>
        </w:tc>
        <w:tc>
          <w:tcPr>
            <w:tcW w:w="40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本次评定风险等级建议</w:t>
            </w:r>
          </w:p>
        </w:tc>
        <w:tc>
          <w:tcPr>
            <w:tcW w:w="481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64EF7" w:rsidRPr="00464EF7" w:rsidRDefault="00464EF7" w:rsidP="00464EF7">
            <w:pPr>
              <w:widowControl/>
              <w:spacing w:line="20" w:lineRule="atLeast"/>
              <w:jc w:val="center"/>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tc>
      </w:tr>
      <w:tr w:rsidR="00464EF7" w:rsidRPr="00464EF7" w:rsidTr="00464EF7">
        <w:trPr>
          <w:trHeight w:val="1258"/>
          <w:jc w:val="center"/>
        </w:trPr>
        <w:tc>
          <w:tcPr>
            <w:tcW w:w="50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4EF7" w:rsidRPr="00464EF7" w:rsidRDefault="00464EF7" w:rsidP="00464EF7">
            <w:pPr>
              <w:widowControl/>
              <w:spacing w:line="440" w:lineRule="atLeast"/>
              <w:jc w:val="left"/>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检查人员签名：</w:t>
            </w:r>
          </w:p>
          <w:p w:rsidR="00464EF7" w:rsidRPr="00464EF7" w:rsidRDefault="00464EF7" w:rsidP="00464EF7">
            <w:pPr>
              <w:widowControl/>
              <w:spacing w:line="440" w:lineRule="atLeast"/>
              <w:jc w:val="right"/>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p w:rsidR="00464EF7" w:rsidRPr="00464EF7" w:rsidRDefault="00464EF7" w:rsidP="00464EF7">
            <w:pPr>
              <w:widowControl/>
              <w:spacing w:line="440" w:lineRule="atLeast"/>
              <w:jc w:val="right"/>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r w:rsidRPr="00464EF7">
              <w:rPr>
                <w:rFonts w:ascii="MS Mincho" w:eastAsia="MS Mincho" w:hAnsi="MS Mincho" w:cs="MS Mincho" w:hint="eastAsia"/>
                <w:kern w:val="0"/>
                <w:sz w:val="24"/>
                <w:szCs w:val="24"/>
                <w:bdr w:val="none" w:sz="0" w:space="0" w:color="auto" w:frame="1"/>
              </w:rPr>
              <w:t> </w:t>
            </w:r>
            <w:r w:rsidRPr="00464EF7">
              <w:rPr>
                <w:rFonts w:ascii="MS Mincho" w:eastAsia="MS Mincho" w:hAnsi="MS Mincho" w:cs="MS Mincho" w:hint="eastAsia"/>
                <w:kern w:val="0"/>
                <w:sz w:val="24"/>
                <w:szCs w:val="24"/>
                <w:bdr w:val="none" w:sz="0" w:space="0" w:color="auto" w:frame="1"/>
              </w:rPr>
              <w:t> </w:t>
            </w:r>
            <w:r w:rsidRPr="00464EF7">
              <w:rPr>
                <w:rFonts w:ascii="宋体" w:eastAsia="宋体" w:hAnsi="宋体" w:cs="宋体" w:hint="eastAsia"/>
                <w:kern w:val="0"/>
                <w:sz w:val="24"/>
                <w:szCs w:val="24"/>
                <w:bdr w:val="none" w:sz="0" w:space="0" w:color="auto" w:frame="1"/>
              </w:rPr>
              <w:t> </w:t>
            </w:r>
            <w:r w:rsidRPr="00464EF7">
              <w:rPr>
                <w:rFonts w:ascii="仿宋" w:eastAsia="仿宋" w:hAnsi="仿宋" w:cs="Calibri" w:hint="eastAsia"/>
                <w:kern w:val="0"/>
                <w:sz w:val="24"/>
                <w:szCs w:val="24"/>
                <w:bdr w:val="none" w:sz="0" w:space="0" w:color="auto" w:frame="1"/>
              </w:rPr>
              <w:t>年</w:t>
            </w:r>
            <w:r w:rsidRPr="00464EF7">
              <w:rPr>
                <w:rFonts w:ascii="MS Mincho" w:eastAsia="MS Mincho" w:hAnsi="MS Mincho" w:cs="MS Mincho" w:hint="eastAsia"/>
                <w:kern w:val="0"/>
                <w:sz w:val="24"/>
                <w:szCs w:val="24"/>
                <w:bdr w:val="none" w:sz="0" w:space="0" w:color="auto" w:frame="1"/>
              </w:rPr>
              <w:t> </w:t>
            </w:r>
            <w:r w:rsidRPr="00464EF7">
              <w:rPr>
                <w:rFonts w:ascii="MS Mincho" w:eastAsia="MS Mincho" w:hAnsi="MS Mincho" w:cs="MS Mincho" w:hint="eastAsia"/>
                <w:kern w:val="0"/>
                <w:sz w:val="24"/>
                <w:szCs w:val="24"/>
                <w:bdr w:val="none" w:sz="0" w:space="0" w:color="auto" w:frame="1"/>
              </w:rPr>
              <w:t> </w:t>
            </w:r>
            <w:r w:rsidRPr="00464EF7">
              <w:rPr>
                <w:rFonts w:ascii="MS Mincho" w:eastAsia="MS Mincho" w:hAnsi="MS Mincho" w:cs="MS Mincho" w:hint="eastAsia"/>
                <w:kern w:val="0"/>
                <w:sz w:val="24"/>
                <w:szCs w:val="24"/>
                <w:bdr w:val="none" w:sz="0" w:space="0" w:color="auto" w:frame="1"/>
              </w:rPr>
              <w:t> </w:t>
            </w:r>
            <w:r w:rsidRPr="00464EF7">
              <w:rPr>
                <w:rFonts w:ascii="宋体" w:eastAsia="宋体" w:hAnsi="宋体" w:cs="宋体" w:hint="eastAsia"/>
                <w:kern w:val="0"/>
                <w:sz w:val="24"/>
                <w:szCs w:val="24"/>
                <w:bdr w:val="none" w:sz="0" w:space="0" w:color="auto" w:frame="1"/>
              </w:rPr>
              <w:t> </w:t>
            </w:r>
            <w:r w:rsidRPr="00464EF7">
              <w:rPr>
                <w:rFonts w:ascii="仿宋" w:eastAsia="仿宋" w:hAnsi="仿宋" w:cs="Calibri" w:hint="eastAsia"/>
                <w:kern w:val="0"/>
                <w:sz w:val="24"/>
                <w:szCs w:val="24"/>
                <w:bdr w:val="none" w:sz="0" w:space="0" w:color="auto" w:frame="1"/>
              </w:rPr>
              <w:t>月</w:t>
            </w:r>
            <w:r w:rsidRPr="00464EF7">
              <w:rPr>
                <w:rFonts w:ascii="MS Mincho" w:eastAsia="MS Mincho" w:hAnsi="MS Mincho" w:cs="MS Mincho" w:hint="eastAsia"/>
                <w:kern w:val="0"/>
                <w:sz w:val="24"/>
                <w:szCs w:val="24"/>
                <w:bdr w:val="none" w:sz="0" w:space="0" w:color="auto" w:frame="1"/>
              </w:rPr>
              <w:t> </w:t>
            </w:r>
            <w:r w:rsidRPr="00464EF7">
              <w:rPr>
                <w:rFonts w:ascii="MS Mincho" w:eastAsia="MS Mincho" w:hAnsi="MS Mincho" w:cs="MS Mincho" w:hint="eastAsia"/>
                <w:kern w:val="0"/>
                <w:sz w:val="24"/>
                <w:szCs w:val="24"/>
                <w:bdr w:val="none" w:sz="0" w:space="0" w:color="auto" w:frame="1"/>
              </w:rPr>
              <w:t> </w:t>
            </w:r>
            <w:r w:rsidRPr="00464EF7">
              <w:rPr>
                <w:rFonts w:ascii="MS Mincho" w:eastAsia="MS Mincho" w:hAnsi="MS Mincho" w:cs="MS Mincho" w:hint="eastAsia"/>
                <w:kern w:val="0"/>
                <w:sz w:val="24"/>
                <w:szCs w:val="24"/>
                <w:bdr w:val="none" w:sz="0" w:space="0" w:color="auto" w:frame="1"/>
              </w:rPr>
              <w:t> </w:t>
            </w:r>
            <w:r w:rsidRPr="00464EF7">
              <w:rPr>
                <w:rFonts w:ascii="宋体" w:eastAsia="宋体" w:hAnsi="宋体" w:cs="宋体" w:hint="eastAsia"/>
                <w:kern w:val="0"/>
                <w:sz w:val="24"/>
                <w:szCs w:val="24"/>
                <w:bdr w:val="none" w:sz="0" w:space="0" w:color="auto" w:frame="1"/>
              </w:rPr>
              <w:t> </w:t>
            </w:r>
            <w:r w:rsidRPr="00464EF7">
              <w:rPr>
                <w:rFonts w:ascii="仿宋" w:eastAsia="仿宋" w:hAnsi="仿宋" w:cs="Calibri" w:hint="eastAsia"/>
                <w:kern w:val="0"/>
                <w:sz w:val="24"/>
                <w:szCs w:val="24"/>
                <w:bdr w:val="none" w:sz="0" w:space="0" w:color="auto" w:frame="1"/>
              </w:rPr>
              <w:t>日</w:t>
            </w:r>
          </w:p>
        </w:tc>
        <w:tc>
          <w:tcPr>
            <w:tcW w:w="481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64EF7" w:rsidRPr="00464EF7" w:rsidRDefault="00464EF7" w:rsidP="00464EF7">
            <w:pPr>
              <w:widowControl/>
              <w:spacing w:line="440" w:lineRule="atLeast"/>
              <w:rPr>
                <w:rFonts w:ascii="Calibri" w:eastAsia="宋体" w:hAnsi="Calibri" w:cs="Calibri"/>
                <w:kern w:val="0"/>
                <w:szCs w:val="21"/>
              </w:rPr>
            </w:pPr>
            <w:r w:rsidRPr="00464EF7">
              <w:rPr>
                <w:rFonts w:ascii="仿宋" w:eastAsia="仿宋" w:hAnsi="仿宋" w:cs="Calibri" w:hint="eastAsia"/>
                <w:kern w:val="0"/>
                <w:sz w:val="24"/>
                <w:szCs w:val="24"/>
                <w:bdr w:val="none" w:sz="0" w:space="0" w:color="auto" w:frame="1"/>
              </w:rPr>
              <w:t>审核人员签名：</w:t>
            </w:r>
          </w:p>
          <w:p w:rsidR="00464EF7" w:rsidRPr="00464EF7" w:rsidRDefault="00464EF7" w:rsidP="00464EF7">
            <w:pPr>
              <w:widowControl/>
              <w:spacing w:line="440" w:lineRule="atLeast"/>
              <w:jc w:val="right"/>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p>
          <w:p w:rsidR="00464EF7" w:rsidRPr="00464EF7" w:rsidRDefault="00464EF7" w:rsidP="00464EF7">
            <w:pPr>
              <w:widowControl/>
              <w:spacing w:line="440" w:lineRule="atLeast"/>
              <w:jc w:val="right"/>
              <w:rPr>
                <w:rFonts w:ascii="Calibri" w:eastAsia="宋体" w:hAnsi="Calibri" w:cs="Calibri"/>
                <w:kern w:val="0"/>
                <w:szCs w:val="21"/>
              </w:rPr>
            </w:pPr>
            <w:r w:rsidRPr="00464EF7">
              <w:rPr>
                <w:rFonts w:ascii="MS Mincho" w:eastAsia="MS Mincho" w:hAnsi="MS Mincho" w:cs="MS Mincho" w:hint="eastAsia"/>
                <w:kern w:val="0"/>
                <w:sz w:val="24"/>
                <w:szCs w:val="24"/>
                <w:bdr w:val="none" w:sz="0" w:space="0" w:color="auto" w:frame="1"/>
              </w:rPr>
              <w:t> </w:t>
            </w:r>
            <w:r w:rsidRPr="00464EF7">
              <w:rPr>
                <w:rFonts w:ascii="MS Mincho" w:eastAsia="MS Mincho" w:hAnsi="MS Mincho" w:cs="MS Mincho" w:hint="eastAsia"/>
                <w:kern w:val="0"/>
                <w:sz w:val="24"/>
                <w:szCs w:val="24"/>
                <w:bdr w:val="none" w:sz="0" w:space="0" w:color="auto" w:frame="1"/>
              </w:rPr>
              <w:t> </w:t>
            </w:r>
            <w:r w:rsidRPr="00464EF7">
              <w:rPr>
                <w:rFonts w:ascii="MS Mincho" w:eastAsia="MS Mincho" w:hAnsi="MS Mincho" w:cs="MS Mincho" w:hint="eastAsia"/>
                <w:kern w:val="0"/>
                <w:sz w:val="24"/>
                <w:szCs w:val="24"/>
                <w:bdr w:val="none" w:sz="0" w:space="0" w:color="auto" w:frame="1"/>
              </w:rPr>
              <w:t> </w:t>
            </w:r>
            <w:r w:rsidRPr="00464EF7">
              <w:rPr>
                <w:rFonts w:ascii="宋体" w:eastAsia="宋体" w:hAnsi="宋体" w:cs="宋体" w:hint="eastAsia"/>
                <w:kern w:val="0"/>
                <w:sz w:val="24"/>
                <w:szCs w:val="24"/>
                <w:bdr w:val="none" w:sz="0" w:space="0" w:color="auto" w:frame="1"/>
              </w:rPr>
              <w:t> </w:t>
            </w:r>
            <w:r w:rsidRPr="00464EF7">
              <w:rPr>
                <w:rFonts w:ascii="仿宋" w:eastAsia="仿宋" w:hAnsi="仿宋" w:cs="Calibri" w:hint="eastAsia"/>
                <w:kern w:val="0"/>
                <w:sz w:val="24"/>
                <w:szCs w:val="24"/>
                <w:bdr w:val="none" w:sz="0" w:space="0" w:color="auto" w:frame="1"/>
              </w:rPr>
              <w:t>年</w:t>
            </w:r>
            <w:r w:rsidRPr="00464EF7">
              <w:rPr>
                <w:rFonts w:ascii="MS Mincho" w:eastAsia="MS Mincho" w:hAnsi="MS Mincho" w:cs="MS Mincho" w:hint="eastAsia"/>
                <w:kern w:val="0"/>
                <w:sz w:val="24"/>
                <w:szCs w:val="24"/>
                <w:bdr w:val="none" w:sz="0" w:space="0" w:color="auto" w:frame="1"/>
              </w:rPr>
              <w:t> </w:t>
            </w:r>
            <w:r w:rsidRPr="00464EF7">
              <w:rPr>
                <w:rFonts w:ascii="MS Mincho" w:eastAsia="MS Mincho" w:hAnsi="MS Mincho" w:cs="MS Mincho" w:hint="eastAsia"/>
                <w:kern w:val="0"/>
                <w:sz w:val="24"/>
                <w:szCs w:val="24"/>
                <w:bdr w:val="none" w:sz="0" w:space="0" w:color="auto" w:frame="1"/>
              </w:rPr>
              <w:t> </w:t>
            </w:r>
            <w:r w:rsidRPr="00464EF7">
              <w:rPr>
                <w:rFonts w:ascii="MS Mincho" w:eastAsia="MS Mincho" w:hAnsi="MS Mincho" w:cs="MS Mincho" w:hint="eastAsia"/>
                <w:kern w:val="0"/>
                <w:sz w:val="24"/>
                <w:szCs w:val="24"/>
                <w:bdr w:val="none" w:sz="0" w:space="0" w:color="auto" w:frame="1"/>
              </w:rPr>
              <w:t> </w:t>
            </w:r>
            <w:r w:rsidRPr="00464EF7">
              <w:rPr>
                <w:rFonts w:ascii="宋体" w:eastAsia="宋体" w:hAnsi="宋体" w:cs="宋体" w:hint="eastAsia"/>
                <w:kern w:val="0"/>
                <w:sz w:val="24"/>
                <w:szCs w:val="24"/>
                <w:bdr w:val="none" w:sz="0" w:space="0" w:color="auto" w:frame="1"/>
              </w:rPr>
              <w:t> </w:t>
            </w:r>
            <w:r w:rsidRPr="00464EF7">
              <w:rPr>
                <w:rFonts w:ascii="仿宋" w:eastAsia="仿宋" w:hAnsi="仿宋" w:cs="Calibri" w:hint="eastAsia"/>
                <w:kern w:val="0"/>
                <w:sz w:val="24"/>
                <w:szCs w:val="24"/>
                <w:bdr w:val="none" w:sz="0" w:space="0" w:color="auto" w:frame="1"/>
              </w:rPr>
              <w:t>月</w:t>
            </w:r>
            <w:r w:rsidRPr="00464EF7">
              <w:rPr>
                <w:rFonts w:ascii="MS Mincho" w:eastAsia="MS Mincho" w:hAnsi="MS Mincho" w:cs="MS Mincho" w:hint="eastAsia"/>
                <w:kern w:val="0"/>
                <w:sz w:val="24"/>
                <w:szCs w:val="24"/>
                <w:bdr w:val="none" w:sz="0" w:space="0" w:color="auto" w:frame="1"/>
              </w:rPr>
              <w:t> </w:t>
            </w:r>
            <w:r w:rsidRPr="00464EF7">
              <w:rPr>
                <w:rFonts w:ascii="MS Mincho" w:eastAsia="MS Mincho" w:hAnsi="MS Mincho" w:cs="MS Mincho" w:hint="eastAsia"/>
                <w:kern w:val="0"/>
                <w:sz w:val="24"/>
                <w:szCs w:val="24"/>
                <w:bdr w:val="none" w:sz="0" w:space="0" w:color="auto" w:frame="1"/>
              </w:rPr>
              <w:t> </w:t>
            </w:r>
            <w:r w:rsidRPr="00464EF7">
              <w:rPr>
                <w:rFonts w:ascii="MS Mincho" w:eastAsia="MS Mincho" w:hAnsi="MS Mincho" w:cs="MS Mincho" w:hint="eastAsia"/>
                <w:kern w:val="0"/>
                <w:sz w:val="24"/>
                <w:szCs w:val="24"/>
                <w:bdr w:val="none" w:sz="0" w:space="0" w:color="auto" w:frame="1"/>
              </w:rPr>
              <w:t> </w:t>
            </w:r>
            <w:r w:rsidRPr="00464EF7">
              <w:rPr>
                <w:rFonts w:ascii="宋体" w:eastAsia="宋体" w:hAnsi="宋体" w:cs="宋体" w:hint="eastAsia"/>
                <w:kern w:val="0"/>
                <w:sz w:val="24"/>
                <w:szCs w:val="24"/>
                <w:bdr w:val="none" w:sz="0" w:space="0" w:color="auto" w:frame="1"/>
              </w:rPr>
              <w:t> </w:t>
            </w:r>
            <w:r w:rsidRPr="00464EF7">
              <w:rPr>
                <w:rFonts w:ascii="仿宋" w:eastAsia="仿宋" w:hAnsi="仿宋" w:cs="Calibri" w:hint="eastAsia"/>
                <w:kern w:val="0"/>
                <w:sz w:val="24"/>
                <w:szCs w:val="24"/>
                <w:bdr w:val="none" w:sz="0" w:space="0" w:color="auto" w:frame="1"/>
              </w:rPr>
              <w:t>日</w:t>
            </w:r>
          </w:p>
        </w:tc>
      </w:tr>
      <w:tr w:rsidR="00464EF7" w:rsidRPr="00464EF7" w:rsidTr="00464EF7">
        <w:trPr>
          <w:jc w:val="center"/>
        </w:trPr>
        <w:tc>
          <w:tcPr>
            <w:tcW w:w="840"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2076"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1128"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612"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480"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792"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c>
          <w:tcPr>
            <w:tcW w:w="1968" w:type="dxa"/>
            <w:tcBorders>
              <w:top w:val="nil"/>
              <w:left w:val="nil"/>
              <w:bottom w:val="nil"/>
              <w:right w:val="nil"/>
            </w:tcBorders>
            <w:vAlign w:val="center"/>
            <w:hideMark/>
          </w:tcPr>
          <w:p w:rsidR="00464EF7" w:rsidRPr="00464EF7" w:rsidRDefault="00464EF7" w:rsidP="00464EF7">
            <w:pPr>
              <w:widowControl/>
              <w:jc w:val="left"/>
              <w:rPr>
                <w:rFonts w:ascii="宋体" w:eastAsia="宋体" w:hAnsi="宋体" w:cs="宋体"/>
                <w:kern w:val="0"/>
                <w:sz w:val="1"/>
                <w:szCs w:val="24"/>
              </w:rPr>
            </w:pPr>
          </w:p>
        </w:tc>
      </w:tr>
    </w:tbl>
    <w:p w:rsidR="00464EF7" w:rsidRPr="00464EF7" w:rsidRDefault="00464EF7" w:rsidP="00464EF7">
      <w:pPr>
        <w:widowControl/>
        <w:jc w:val="left"/>
        <w:rPr>
          <w:rFonts w:ascii="宋体" w:eastAsia="宋体" w:hAnsi="宋体" w:cs="宋体"/>
          <w:kern w:val="0"/>
          <w:sz w:val="24"/>
          <w:szCs w:val="24"/>
        </w:rPr>
      </w:pPr>
      <w:r w:rsidRPr="00464EF7">
        <w:rPr>
          <w:rFonts w:ascii="仿宋" w:eastAsia="仿宋" w:hAnsi="仿宋" w:cs="宋体" w:hint="eastAsia"/>
          <w:color w:val="333333"/>
          <w:kern w:val="0"/>
          <w:sz w:val="24"/>
          <w:szCs w:val="24"/>
          <w:bdr w:val="none" w:sz="0" w:space="0" w:color="auto" w:frame="1"/>
          <w:shd w:val="clear" w:color="auto" w:fill="FFFFFF"/>
        </w:rPr>
        <w:br w:type="textWrapping" w:clear="all"/>
      </w:r>
    </w:p>
    <w:p w:rsidR="00464EF7" w:rsidRPr="00464EF7" w:rsidRDefault="00464EF7" w:rsidP="00464EF7">
      <w:pPr>
        <w:widowControl/>
        <w:shd w:val="clear" w:color="auto" w:fill="FFFFFF"/>
        <w:spacing w:line="405" w:lineRule="atLeast"/>
        <w:jc w:val="center"/>
        <w:rPr>
          <w:rFonts w:ascii="仿宋" w:eastAsia="仿宋" w:hAnsi="仿宋" w:cs="宋体"/>
          <w:b/>
          <w:bCs/>
          <w:color w:val="000000"/>
          <w:kern w:val="0"/>
          <w:sz w:val="44"/>
          <w:szCs w:val="44"/>
        </w:rPr>
      </w:pPr>
      <w:r w:rsidRPr="00464EF7">
        <w:rPr>
          <w:rFonts w:ascii="MS Mincho" w:eastAsia="MS Mincho" w:hAnsi="MS Mincho" w:cs="MS Mincho" w:hint="eastAsia"/>
          <w:b/>
          <w:bCs/>
          <w:color w:val="000000"/>
          <w:kern w:val="0"/>
          <w:sz w:val="44"/>
          <w:szCs w:val="44"/>
          <w:bdr w:val="none" w:sz="0" w:space="0" w:color="auto" w:frame="1"/>
        </w:rPr>
        <w:t> </w:t>
      </w:r>
    </w:p>
    <w:p w:rsidR="00ED7064" w:rsidRDefault="00ED7064"/>
    <w:sectPr w:rsidR="00ED7064" w:rsidSect="00ED70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4EF7"/>
    <w:rsid w:val="00464EF7"/>
    <w:rsid w:val="00ED70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4E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22105499">
      <w:bodyDiv w:val="1"/>
      <w:marLeft w:val="0"/>
      <w:marRight w:val="0"/>
      <w:marTop w:val="0"/>
      <w:marBottom w:val="0"/>
      <w:divBdr>
        <w:top w:val="none" w:sz="0" w:space="0" w:color="auto"/>
        <w:left w:val="none" w:sz="0" w:space="0" w:color="auto"/>
        <w:bottom w:val="none" w:sz="0" w:space="0" w:color="auto"/>
        <w:right w:val="none" w:sz="0" w:space="0" w:color="auto"/>
      </w:divBdr>
      <w:divsChild>
        <w:div w:id="1247769740">
          <w:marLeft w:val="0"/>
          <w:marRight w:val="0"/>
          <w:marTop w:val="0"/>
          <w:marBottom w:val="0"/>
          <w:divBdr>
            <w:top w:val="none" w:sz="0" w:space="0" w:color="auto"/>
            <w:left w:val="none" w:sz="0" w:space="0" w:color="auto"/>
            <w:bottom w:val="none" w:sz="0" w:space="0" w:color="auto"/>
            <w:right w:val="none" w:sz="0" w:space="0" w:color="auto"/>
          </w:divBdr>
        </w:div>
        <w:div w:id="1227256909">
          <w:marLeft w:val="0"/>
          <w:marRight w:val="0"/>
          <w:marTop w:val="0"/>
          <w:marBottom w:val="0"/>
          <w:divBdr>
            <w:top w:val="none" w:sz="0" w:space="0" w:color="auto"/>
            <w:left w:val="none" w:sz="0" w:space="0" w:color="auto"/>
            <w:bottom w:val="none" w:sz="0" w:space="0" w:color="auto"/>
            <w:right w:val="none" w:sz="0" w:space="0" w:color="auto"/>
          </w:divBdr>
        </w:div>
        <w:div w:id="1277247958">
          <w:marLeft w:val="0"/>
          <w:marRight w:val="0"/>
          <w:marTop w:val="0"/>
          <w:marBottom w:val="0"/>
          <w:divBdr>
            <w:top w:val="none" w:sz="0" w:space="0" w:color="auto"/>
            <w:left w:val="none" w:sz="0" w:space="0" w:color="auto"/>
            <w:bottom w:val="none" w:sz="0" w:space="0" w:color="auto"/>
            <w:right w:val="none" w:sz="0" w:space="0" w:color="auto"/>
          </w:divBdr>
        </w:div>
        <w:div w:id="121006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1221</Words>
  <Characters>6961</Characters>
  <Application>Microsoft Office Word</Application>
  <DocSecurity>0</DocSecurity>
  <Lines>58</Lines>
  <Paragraphs>16</Paragraphs>
  <ScaleCrop>false</ScaleCrop>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86134</dc:creator>
  <cp:lastModifiedBy>86134</cp:lastModifiedBy>
  <cp:revision>1</cp:revision>
  <dcterms:created xsi:type="dcterms:W3CDTF">2021-02-18T10:06:00Z</dcterms:created>
  <dcterms:modified xsi:type="dcterms:W3CDTF">2021-02-18T10:06:00Z</dcterms:modified>
</cp:coreProperties>
</file>