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rPr>
      </w:pPr>
      <w:r>
        <w:rPr>
          <w:rFonts w:hint="eastAsia" w:ascii="黑体" w:hAnsi="黑体" w:eastAsia="黑体" w:cs="仿宋"/>
        </w:rPr>
        <w:t>附件</w:t>
      </w:r>
      <w:r>
        <w:rPr>
          <w:rFonts w:hint="eastAsia" w:ascii="黑体" w:hAnsi="黑体" w:eastAsia="黑体" w:cs="仿宋"/>
          <w:lang w:val="en-US" w:eastAsia="zh-CN"/>
        </w:rPr>
        <w:t>8</w:t>
      </w:r>
    </w:p>
    <w:p>
      <w:pPr>
        <w:spacing w:line="590" w:lineRule="exact"/>
        <w:jc w:val="center"/>
        <w:rPr>
          <w:rFonts w:hint="eastAsia" w:ascii="方正小标宋简体" w:hAnsi="仿宋" w:eastAsia="方正小标宋简体" w:cs="仿宋"/>
          <w:sz w:val="44"/>
          <w:szCs w:val="44"/>
        </w:rPr>
      </w:pPr>
      <w:bookmarkStart w:id="0" w:name="_GoBack"/>
      <w:r>
        <w:rPr>
          <w:rFonts w:hint="eastAsia" w:ascii="方正小标宋简体" w:hAnsi="仿宋" w:eastAsia="方正小标宋简体" w:cs="仿宋"/>
          <w:sz w:val="44"/>
          <w:szCs w:val="44"/>
        </w:rPr>
        <w:t>关于部分检验项目的说明</w:t>
      </w:r>
    </w:p>
    <w:bookmarkEnd w:id="0"/>
    <w:p>
      <w:pPr>
        <w:widowControl/>
        <w:shd w:val="clear" w:color="auto" w:fill="FFFFFF"/>
        <w:snapToGrid w:val="0"/>
        <w:spacing w:line="590" w:lineRule="exact"/>
        <w:rPr>
          <w:rFonts w:hint="eastAsia" w:ascii="仿宋" w:hAnsi="仿宋"/>
        </w:rPr>
      </w:pPr>
      <w:r>
        <w:rPr>
          <w:rFonts w:hint="eastAsia" w:ascii="仿宋" w:hAnsi="仿宋"/>
        </w:rPr>
        <w:t xml:space="preserve">    </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rPr>
        <w:t>一、溴酸盐</w:t>
      </w:r>
    </w:p>
    <w:p>
      <w:pPr>
        <w:widowControl/>
        <w:shd w:val="clear" w:color="auto" w:fill="FFFFFF"/>
        <w:snapToGrid w:val="0"/>
        <w:spacing w:line="590" w:lineRule="exact"/>
        <w:ind w:firstLine="624" w:firstLineChars="200"/>
        <w:rPr>
          <w:rFonts w:hint="eastAsia" w:ascii="仿宋" w:hAnsi="仿宋"/>
        </w:rPr>
      </w:pPr>
      <w:r>
        <w:rPr>
          <w:rFonts w:hint="eastAsia" w:ascii="仿宋" w:hAnsi="仿宋"/>
          <w:highlight w:val="none"/>
        </w:rPr>
        <w:t>溴酸盐是在饮用水行业大量使用臭氧进行杀菌的过程中不可避免产生的一种毒副产物，是一种对皮肤、眼睛和黏膜有刺激性的物质，能引起呕吐、腹泻、肾脏功能障碍等，动物实验证明可致癌。《饮用天然矿泉水》（GB 8537-2008）中有相关规定，明确了溴酸盐在该类饮用水中的最大允许限。产品中不合格的原因可能是生产过程中控制不严、或者饮用水消毒过程中，臭氧添加过量及添加方式不当造成</w:t>
      </w:r>
      <w:r>
        <w:rPr>
          <w:rFonts w:hint="eastAsia" w:ascii="仿宋" w:hAnsi="仿宋"/>
        </w:rPr>
        <w:t>。</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二</w:t>
      </w:r>
      <w:r>
        <w:rPr>
          <w:rFonts w:hint="eastAsia" w:ascii="黑体" w:hAnsi="黑体" w:eastAsia="黑体"/>
        </w:rPr>
        <w:t>、</w:t>
      </w:r>
      <w:r>
        <w:rPr>
          <w:rFonts w:ascii="Times New Roman" w:hAnsi="Times New Roman" w:eastAsia="黑体" w:cs="Times New Roman"/>
          <w:spacing w:val="-12"/>
          <w:sz w:val="32"/>
          <w:szCs w:val="32"/>
        </w:rPr>
        <w:t>亚硝酸盐（以NO</w:t>
      </w:r>
      <w:r>
        <w:rPr>
          <w:rFonts w:ascii="Times New Roman" w:hAnsi="Times New Roman" w:eastAsia="黑体" w:cs="Times New Roman"/>
          <w:spacing w:val="-12"/>
          <w:sz w:val="32"/>
          <w:szCs w:val="32"/>
          <w:vertAlign w:val="subscript"/>
        </w:rPr>
        <w:t>2</w:t>
      </w:r>
      <w:r>
        <w:rPr>
          <w:rFonts w:ascii="Times New Roman" w:hAnsi="Times New Roman" w:eastAsia="黑体" w:cs="Times New Roman"/>
          <w:spacing w:val="-12"/>
          <w:sz w:val="32"/>
          <w:szCs w:val="32"/>
          <w:vertAlign w:val="superscript"/>
        </w:rPr>
        <w:t>-</w:t>
      </w:r>
      <w:r>
        <w:rPr>
          <w:rFonts w:ascii="Times New Roman" w:hAnsi="Times New Roman" w:eastAsia="黑体" w:cs="Times New Roman"/>
          <w:spacing w:val="-12"/>
          <w:sz w:val="32"/>
          <w:szCs w:val="32"/>
        </w:rPr>
        <w:t>计）</w:t>
      </w:r>
    </w:p>
    <w:p>
      <w:pPr>
        <w:widowControl/>
        <w:shd w:val="clear" w:color="auto" w:fill="FFFFFF"/>
        <w:snapToGrid w:val="0"/>
        <w:spacing w:line="590" w:lineRule="exact"/>
        <w:ind w:firstLine="624" w:firstLineChars="200"/>
        <w:rPr>
          <w:rFonts w:hint="eastAsia" w:ascii="仿宋" w:hAnsi="仿宋"/>
        </w:rPr>
      </w:pPr>
      <w:r>
        <w:rPr>
          <w:rFonts w:hint="eastAsia" w:ascii="仿宋" w:hAnsi="仿宋"/>
          <w:highlight w:val="none"/>
        </w:rPr>
        <w:t>亚硝酸盐能一定程度上反映水体被污染的情况，若饮用亚硝酸盐严重超标的水可能会引起中毒。《食品安全国家标准 食品中污染物限量》（GB</w:t>
      </w:r>
      <w:r>
        <w:rPr>
          <w:rFonts w:hint="eastAsia" w:ascii="仿宋" w:hAnsi="仿宋"/>
          <w:highlight w:val="none"/>
          <w:lang w:val="en-US" w:eastAsia="zh-CN"/>
        </w:rPr>
        <w:t xml:space="preserve"> </w:t>
      </w:r>
      <w:r>
        <w:rPr>
          <w:rFonts w:hint="eastAsia" w:ascii="仿宋" w:hAnsi="仿宋"/>
          <w:highlight w:val="none"/>
        </w:rPr>
        <w:t>2762</w:t>
      </w:r>
      <w:r>
        <w:rPr>
          <w:rFonts w:hint="eastAsia" w:ascii="仿宋" w:hAnsi="仿宋"/>
          <w:highlight w:val="none"/>
          <w:lang w:val="en-US" w:eastAsia="zh-CN"/>
        </w:rPr>
        <w:t>-</w:t>
      </w:r>
      <w:r>
        <w:rPr>
          <w:rFonts w:hint="eastAsia" w:ascii="仿宋" w:hAnsi="仿宋"/>
          <w:highlight w:val="none"/>
        </w:rPr>
        <w:t>2017）中规定，亚硝酸盐在包装饮用水中最大限量值为0.005mg/L（以NO</w:t>
      </w:r>
      <w:r>
        <w:rPr>
          <w:rFonts w:hint="eastAsia" w:ascii="仿宋" w:hAnsi="仿宋"/>
          <w:highlight w:val="none"/>
          <w:vertAlign w:val="subscript"/>
        </w:rPr>
        <w:t>2</w:t>
      </w:r>
      <w:r>
        <w:rPr>
          <w:rFonts w:hint="eastAsia" w:ascii="仿宋" w:hAnsi="仿宋"/>
          <w:highlight w:val="none"/>
          <w:vertAlign w:val="superscript"/>
        </w:rPr>
        <w:t>-</w:t>
      </w:r>
      <w:r>
        <w:rPr>
          <w:rFonts w:hint="eastAsia" w:ascii="仿宋" w:hAnsi="仿宋"/>
          <w:highlight w:val="none"/>
        </w:rPr>
        <w:t>计）。水中的亚硝酸盐可由硝酸盐转化而来，硝酸盐有天然来源和人为来源，水体被细菌污染后，在一定温度下细菌会释放出硝酸盐还原酶，将水中的硝酸盐还原成亚硝酸盐，另外如果消毒控制不当，也会导致输水系统中亚硝酸盐浓度升高</w:t>
      </w:r>
      <w:r>
        <w:rPr>
          <w:rFonts w:hint="eastAsia" w:ascii="仿宋" w:hAnsi="仿宋"/>
        </w:rPr>
        <w:t>。</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三</w:t>
      </w:r>
      <w:r>
        <w:rPr>
          <w:rFonts w:hint="eastAsia" w:ascii="黑体" w:hAnsi="黑体" w:eastAsia="黑体"/>
        </w:rPr>
        <w:t>、</w:t>
      </w:r>
      <w:r>
        <w:rPr>
          <w:rFonts w:hint="eastAsia" w:ascii="黑体" w:hAnsi="黑体" w:eastAsia="黑体"/>
          <w:lang w:eastAsia="zh-CN"/>
        </w:rPr>
        <w:t>酒精度</w:t>
      </w:r>
    </w:p>
    <w:p>
      <w:pPr>
        <w:widowControl/>
        <w:shd w:val="clear" w:color="auto" w:fill="FFFFFF"/>
        <w:snapToGrid w:val="0"/>
        <w:spacing w:line="590" w:lineRule="exact"/>
        <w:ind w:firstLine="624" w:firstLineChars="200"/>
        <w:rPr>
          <w:rFonts w:hint="eastAsia" w:ascii="仿宋" w:hAnsi="仿宋"/>
        </w:rPr>
      </w:pPr>
      <w:r>
        <w:rPr>
          <w:rFonts w:hint="eastAsia" w:ascii="仿宋" w:hAnsi="仿宋"/>
          <w:highlight w:val="none"/>
        </w:rPr>
        <w:t>酒精度（Alcohol% by volume）。酒精度是指在20℃条件下，每100毫升酒液中含有多少毫升的乙醇。产品明示质量标准及质量要求规定，酒精度含量应符合其标签明示值±1.0度。酒精度不合格主要原因可能是企业对产品质量控制不严、包装不严密造成酒精挥发损失、低度酒冒充高度酒等</w:t>
      </w:r>
      <w:r>
        <w:rPr>
          <w:rFonts w:hint="eastAsia" w:ascii="仿宋" w:hAnsi="仿宋"/>
        </w:rPr>
        <w:t>。</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四</w:t>
      </w:r>
      <w:r>
        <w:rPr>
          <w:rFonts w:hint="eastAsia" w:ascii="黑体" w:hAnsi="黑体" w:eastAsia="黑体"/>
        </w:rPr>
        <w:t>、</w:t>
      </w:r>
      <w:r>
        <w:rPr>
          <w:rFonts w:hint="eastAsia" w:ascii="黑体" w:hAnsi="黑体" w:eastAsia="黑体"/>
          <w:lang w:eastAsia="zh-CN"/>
        </w:rPr>
        <w:t>铅</w:t>
      </w:r>
    </w:p>
    <w:p>
      <w:pPr>
        <w:widowControl/>
        <w:shd w:val="clear" w:color="auto" w:fill="FFFFFF"/>
        <w:snapToGrid w:val="0"/>
        <w:spacing w:line="590" w:lineRule="exact"/>
        <w:ind w:firstLine="624" w:firstLineChars="200"/>
        <w:rPr>
          <w:rFonts w:hint="eastAsia" w:ascii="仿宋" w:hAnsi="仿宋"/>
        </w:rPr>
      </w:pPr>
      <w:r>
        <w:rPr>
          <w:rFonts w:hint="eastAsia" w:ascii="仿宋" w:hAnsi="仿宋"/>
          <w:highlight w:val="none"/>
        </w:rPr>
        <w:t>铅是一种慢性毒物，具有蓄积性，摄入铅含量超标的食品过多或长期食用，会蓄积在体内，影响大脑和神经系统，尤其会对儿童造成智力发育障碍和表现行为异常。不合格原因可能是原料带入; 非法添加物带入，如茶叶炒制过程中非法使用工业染料；生产设备、包装迁移</w:t>
      </w:r>
      <w:r>
        <w:rPr>
          <w:rFonts w:hint="eastAsia" w:ascii="仿宋" w:hAnsi="仿宋"/>
        </w:rPr>
        <w:t>。</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五</w:t>
      </w:r>
      <w:r>
        <w:rPr>
          <w:rFonts w:hint="eastAsia" w:ascii="黑体" w:hAnsi="黑体" w:eastAsia="黑体"/>
        </w:rPr>
        <w:t>、</w:t>
      </w:r>
      <w:r>
        <w:rPr>
          <w:rFonts w:hint="eastAsia" w:ascii="黑体" w:hAnsi="黑体" w:eastAsia="黑体"/>
          <w:lang w:eastAsia="zh-CN"/>
        </w:rPr>
        <w:t>酸价</w:t>
      </w:r>
    </w:p>
    <w:p>
      <w:pPr>
        <w:widowControl/>
        <w:shd w:val="clear" w:color="auto" w:fill="FFFFFF"/>
        <w:snapToGrid w:val="0"/>
        <w:spacing w:line="590" w:lineRule="exact"/>
        <w:ind w:firstLine="624" w:firstLineChars="200"/>
        <w:rPr>
          <w:rFonts w:hint="eastAsia" w:ascii="仿宋" w:hAnsi="仿宋"/>
          <w:highlight w:val="none"/>
        </w:rPr>
      </w:pPr>
      <w:r>
        <w:rPr>
          <w:rFonts w:hint="eastAsia" w:ascii="仿宋" w:hAnsi="仿宋"/>
          <w:highlight w:val="none"/>
        </w:rPr>
        <w:t>酸价反映了油脂酸败的程度。在一般情况下，酸价略有升高不会对人体的健康产生损害，但如发生严重的变质时，所产生的醛、酮、酸会破坏脂溶性维生素，导致肠胃不适、腹泻等。</w:t>
      </w:r>
      <w:r>
        <w:rPr>
          <w:rFonts w:hint="eastAsia" w:ascii="仿宋" w:hAnsi="仿宋"/>
          <w:highlight w:val="none"/>
          <w:lang w:eastAsia="zh-CN"/>
        </w:rPr>
        <w:t>《</w:t>
      </w:r>
      <w:r>
        <w:rPr>
          <w:rFonts w:hint="eastAsia" w:ascii="仿宋" w:hAnsi="仿宋"/>
          <w:highlight w:val="none"/>
        </w:rPr>
        <w:t>食品安全国家标准 糕点、面包</w:t>
      </w:r>
      <w:r>
        <w:rPr>
          <w:rFonts w:hint="eastAsia" w:ascii="仿宋" w:hAnsi="仿宋"/>
          <w:highlight w:val="none"/>
          <w:lang w:eastAsia="zh-CN"/>
        </w:rPr>
        <w:t>》（</w:t>
      </w:r>
      <w:r>
        <w:rPr>
          <w:rFonts w:hint="eastAsia" w:ascii="仿宋" w:hAnsi="仿宋"/>
          <w:highlight w:val="none"/>
        </w:rPr>
        <w:t>GB 7099-2015</w:t>
      </w:r>
      <w:r>
        <w:rPr>
          <w:rFonts w:hint="eastAsia" w:ascii="仿宋" w:hAnsi="仿宋"/>
          <w:highlight w:val="none"/>
          <w:lang w:eastAsia="zh-CN"/>
        </w:rPr>
        <w:t>）</w:t>
      </w:r>
      <w:r>
        <w:rPr>
          <w:rFonts w:hint="eastAsia" w:ascii="仿宋" w:hAnsi="仿宋"/>
          <w:highlight w:val="none"/>
        </w:rPr>
        <w:t>中规定，在</w:t>
      </w:r>
      <w:r>
        <w:rPr>
          <w:rFonts w:hint="eastAsia" w:ascii="仿宋" w:hAnsi="仿宋"/>
          <w:highlight w:val="none"/>
          <w:lang w:eastAsia="zh-CN"/>
        </w:rPr>
        <w:t>糕点</w:t>
      </w:r>
      <w:r>
        <w:rPr>
          <w:rFonts w:hint="eastAsia" w:ascii="仿宋" w:hAnsi="仿宋"/>
          <w:highlight w:val="none"/>
        </w:rPr>
        <w:t>中最大使用量为5mg/g。产品中不合格的主要原因是使用酸败的油等原料、加工过程控制不当或者储运不当造成。</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六</w:t>
      </w:r>
      <w:r>
        <w:rPr>
          <w:rFonts w:hint="eastAsia" w:ascii="黑体" w:hAnsi="黑体" w:eastAsia="黑体"/>
        </w:rPr>
        <w:t>、</w:t>
      </w:r>
      <w:r>
        <w:rPr>
          <w:rFonts w:hint="eastAsia" w:ascii="黑体" w:hAnsi="黑体" w:eastAsia="黑体"/>
          <w:lang w:eastAsia="zh-CN"/>
        </w:rPr>
        <w:t>菌落总数</w:t>
      </w:r>
    </w:p>
    <w:p>
      <w:pPr>
        <w:widowControl/>
        <w:shd w:val="clear" w:color="auto" w:fill="FFFFFF"/>
        <w:snapToGrid w:val="0"/>
        <w:spacing w:line="590" w:lineRule="exact"/>
        <w:ind w:firstLine="624" w:firstLineChars="200"/>
        <w:rPr>
          <w:rFonts w:hint="eastAsia" w:ascii="仿宋" w:hAnsi="仿宋"/>
        </w:rPr>
      </w:pPr>
      <w:r>
        <w:rPr>
          <w:rFonts w:hint="eastAsia" w:ascii="仿宋" w:hAnsi="仿宋"/>
          <w:highlight w:val="none"/>
        </w:rPr>
        <w:t>菌落总数是用以判定食品被细菌污染的程度，反映食品的新鲜程度和卫生状况的重要微生物指标之一。如果食品的菌落总数严重超标，说明其产品的卫生状况达不到基本的卫生要求，将会破坏食品的营养成分，加速食品的腐败变质，使食品失去食用价值。消费者食用微生物超标严重的食品，很容易患痢疾等肠道疾病，可能引起呕吐、腹泻等症状，危害人体健康安全。原料、加工场所、包装等食品加工环节受到污染是直接导致菌落总数不合格的主要原因：①杀菌温度、时间控制不当；②生产环境以及设施消毒灭菌不彻底，生产车间卫生条件不满足生产的要求，空气洁净度难以保证，造成大量微生物在车间繁殖，因此产品极容易受到污染；③企业本身的生产硬件条件非常有限，人员操作不卫生、生产过程不规范等原因造成产品的污染；④使用受污染的原材料；⑤产品贮藏、运输环节控制不力、质量把关不严，质量得不到控制</w:t>
      </w:r>
      <w:r>
        <w:rPr>
          <w:rFonts w:hint="eastAsia" w:ascii="仿宋" w:hAnsi="仿宋"/>
        </w:rPr>
        <w:t>。</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七</w:t>
      </w:r>
      <w:r>
        <w:rPr>
          <w:rFonts w:hint="eastAsia" w:ascii="黑体" w:hAnsi="黑体" w:eastAsia="黑体"/>
        </w:rPr>
        <w:t>、</w:t>
      </w:r>
      <w:r>
        <w:rPr>
          <w:rFonts w:hint="eastAsia" w:ascii="黑体" w:hAnsi="黑体" w:eastAsia="黑体"/>
          <w:lang w:eastAsia="zh-CN"/>
        </w:rPr>
        <w:t>霉菌</w:t>
      </w:r>
    </w:p>
    <w:p>
      <w:pPr>
        <w:widowControl/>
        <w:shd w:val="clear" w:color="auto" w:fill="FFFFFF"/>
        <w:snapToGrid w:val="0"/>
        <w:spacing w:line="590" w:lineRule="exact"/>
        <w:ind w:firstLine="624" w:firstLineChars="200"/>
        <w:rPr>
          <w:rFonts w:hint="eastAsia" w:ascii="仿宋" w:hAnsi="仿宋"/>
        </w:rPr>
      </w:pPr>
      <w:r>
        <w:rPr>
          <w:rFonts w:hint="eastAsia" w:ascii="仿宋" w:hAnsi="仿宋"/>
          <w:highlight w:val="none"/>
        </w:rPr>
        <w:t>霉菌是自然界中常见的真菌，食品中霉菌超标原因可能是加工用原料受霉菌污染，或者是产品存储、运输条件控制不当导致流通环节抽取的样品被霉菌污染。霉菌污染可使食品腐败变质，破坏食品的色、香、味，降低食品的食用价值</w:t>
      </w:r>
      <w:r>
        <w:rPr>
          <w:rFonts w:hint="eastAsia" w:ascii="仿宋" w:hAnsi="仿宋"/>
        </w:rPr>
        <w:t>。</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八</w:t>
      </w:r>
      <w:r>
        <w:rPr>
          <w:rFonts w:hint="eastAsia" w:ascii="黑体" w:hAnsi="黑体" w:eastAsia="黑体"/>
        </w:rPr>
        <w:t>、</w:t>
      </w:r>
      <w:r>
        <w:rPr>
          <w:rFonts w:hint="eastAsia" w:ascii="黑体" w:hAnsi="黑体" w:eastAsia="黑体"/>
          <w:lang w:eastAsia="zh-CN"/>
        </w:rPr>
        <w:t>大肠菌群</w:t>
      </w:r>
    </w:p>
    <w:p>
      <w:pPr>
        <w:widowControl/>
        <w:shd w:val="clear" w:color="auto" w:fill="FFFFFF"/>
        <w:snapToGrid w:val="0"/>
        <w:spacing w:line="590" w:lineRule="exact"/>
        <w:ind w:firstLine="624" w:firstLineChars="200"/>
        <w:rPr>
          <w:rFonts w:hint="eastAsia" w:ascii="仿宋" w:hAnsi="仿宋"/>
          <w:lang w:val="zh-CN"/>
        </w:rPr>
      </w:pPr>
      <w:r>
        <w:rPr>
          <w:rFonts w:hint="eastAsia" w:ascii="仿宋" w:hAnsi="仿宋"/>
          <w:highlight w:val="none"/>
        </w:rPr>
        <w:t>大肠菌群是国内外通用的食品污染常用指示菌之一。食品中检出大肠菌群，提示被致病菌(如沙门氏菌、志贺氏菌、致病性大肠杆菌)污染的可能性较大。本次检出大肠菌群不符合产品明示标准及质量要求，未检出致病菌，结合居民膳食结构、抽检情况等因素综合分析，健康风险较低，但反映该食品卫生状况不达标。大肠菌群超标可能由于产品的加工原料、包装材料受污染，或在生产过程中产品受人员、工器具等生产设备、环境的污染、有灭菌工艺的产品灭菌不彻底而导致</w:t>
      </w:r>
      <w:r>
        <w:rPr>
          <w:rFonts w:hint="eastAsia" w:ascii="仿宋" w:hAnsi="仿宋"/>
        </w:rPr>
        <w:t>。</w:t>
      </w:r>
    </w:p>
    <w:p/>
    <w:sectPr>
      <w:footerReference r:id="rId3" w:type="default"/>
      <w:pgSz w:w="11906" w:h="16838"/>
      <w:pgMar w:top="2098" w:right="1588" w:bottom="1701" w:left="1588" w:header="851" w:footer="1418" w:gutter="0"/>
      <w:cols w:space="720" w:num="1"/>
      <w:docGrid w:type="linesAndChars" w:linePitch="592"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465FD"/>
    <w:rsid w:val="26153BC5"/>
    <w:rsid w:val="2C1465FD"/>
    <w:rsid w:val="5D0570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2019-03-07T08:26:00Z</dcterms:created>
  <dc:creator>陆江成</dc:creator>
  <cp:lastModifiedBy>陆江成</cp:lastModifiedBy>
  <dcterms:modified xsi:type="dcterms:W3CDTF">2019-03-07T08:26:42Z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