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40" w:lineRule="exact"/>
        <w:jc w:val="both"/>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640" w:lineRule="exact"/>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40" w:lineRule="exact"/>
        <w:jc w:val="both"/>
        <w:textAlignment w:val="auto"/>
        <w:rPr>
          <w:rFonts w:hint="eastAsia" w:ascii="宋体" w:hAnsi="宋体"/>
          <w:color w:val="000000" w:themeColor="text1"/>
          <w:sz w:val="32"/>
          <w:szCs w:val="32"/>
          <w:u w:val="none"/>
          <w14:textFill>
            <w14:solidFill>
              <w14:schemeClr w14:val="tx1"/>
            </w14:solidFill>
          </w14:textFill>
        </w:rPr>
      </w:pP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40" w:lineRule="exact"/>
        <w:jc w:val="center"/>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r>
        <w:rPr>
          <w:rFonts w:hint="eastAsia" w:ascii="方正小标宋简体" w:eastAsia="方正小标宋简体"/>
          <w:color w:val="000000" w:themeColor="text1"/>
          <w:spacing w:val="-12"/>
          <w:sz w:val="44"/>
          <w:szCs w:val="44"/>
          <w:u w:val="none"/>
          <w14:textFill>
            <w14:solidFill>
              <w14:schemeClr w14:val="tx1"/>
            </w14:solidFill>
          </w14:textFill>
        </w:rPr>
        <w:t>部分不合格项目的小知识</w:t>
      </w:r>
    </w:p>
    <w:p>
      <w:pPr>
        <w:pStyle w:val="7"/>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40" w:lineRule="exact"/>
        <w:ind w:firstLine="592" w:firstLineChars="200"/>
        <w:textAlignment w:val="auto"/>
        <w:rPr>
          <w:rFonts w:hint="eastAsia" w:ascii="方正小标宋简体" w:eastAsia="方正小标宋简体"/>
          <w:color w:val="000000" w:themeColor="text1"/>
          <w:spacing w:val="-12"/>
          <w:sz w:val="32"/>
          <w:szCs w:val="32"/>
          <w:u w:val="none"/>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bidi w:val="0"/>
        <w:adjustRightInd/>
        <w:snapToGrid/>
        <w:spacing w:beforeAutospacing="0" w:afterAutospacing="0" w:line="640" w:lineRule="exact"/>
        <w:ind w:left="0" w:right="0" w:firstLine="640" w:firstLineChars="200"/>
        <w:jc w:val="left"/>
        <w:textAlignment w:val="auto"/>
        <w:rPr>
          <w:rFonts w:hint="default"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b w:val="0"/>
          <w:color w:val="000000" w:themeColor="text1"/>
          <w:kern w:val="2"/>
          <w:sz w:val="32"/>
          <w:szCs w:val="32"/>
          <w:u w:val="none"/>
          <w:lang w:val="en-US" w:eastAsia="zh-CN" w:bidi="ar-SA"/>
          <w14:textFill>
            <w14:solidFill>
              <w14:schemeClr w14:val="tx1"/>
            </w14:solidFill>
          </w14:textFill>
        </w:rPr>
        <w:t>一、</w:t>
      </w:r>
      <w:r>
        <w:rPr>
          <w:rFonts w:hint="default" w:ascii="黑体" w:hAnsi="黑体" w:eastAsia="黑体" w:cs="仿宋_GB2312"/>
          <w:color w:val="000000" w:themeColor="text1"/>
          <w:kern w:val="2"/>
          <w:sz w:val="32"/>
          <w:szCs w:val="32"/>
          <w:u w:val="none"/>
          <w:lang w:val="en-US" w:eastAsia="zh-CN" w:bidi="ar-SA"/>
          <w14:textFill>
            <w14:solidFill>
              <w14:schemeClr w14:val="tx1"/>
            </w14:solidFill>
          </w14:textFill>
        </w:rPr>
        <w:t>脱氢乙酸及其钠盐</w:t>
      </w:r>
    </w:p>
    <w:p>
      <w:pPr>
        <w:keepNext w:val="0"/>
        <w:keepLines w:val="0"/>
        <w:pageBreakBefore w:val="0"/>
        <w:widowControl/>
        <w:kinsoku/>
        <w:wordWrap w:val="0"/>
        <w:overflowPunct/>
        <w:topLinePunct w:val="0"/>
        <w:autoSpaceDE/>
        <w:autoSpaceDN/>
        <w:bidi w:val="0"/>
        <w:adjustRightInd/>
        <w:snapToGrid/>
        <w:spacing w:beforeAutospacing="0" w:afterAutospacing="0" w:line="640" w:lineRule="exact"/>
        <w:ind w:left="0" w:right="0" w:firstLine="640" w:firstLineChars="200"/>
        <w:jc w:val="left"/>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脱氢乙酸及其钠盐作为一种广谱食品防腐剂，对霉菌和酵母菌的抑制能力强。《食品安全国家标准 食品添加剂使用标准》（GB 2760）中规定</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脱氢乙酸及其钠盐在</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糕点</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中不得使用</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。检出</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脱氢乙酸及其钠盐</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的原因，可能是生产企业为延长产品保质期，或者弥补产品生产过程中卫生条件不佳而超范围使用。</w:t>
      </w:r>
    </w:p>
    <w:p>
      <w:pPr>
        <w:keepNext w:val="0"/>
        <w:keepLines w:val="0"/>
        <w:pageBreakBefore w:val="0"/>
        <w:widowControl/>
        <w:numPr>
          <w:ilvl w:val="0"/>
          <w:numId w:val="0"/>
        </w:numPr>
        <w:kinsoku/>
        <w:wordWrap w:val="0"/>
        <w:overflowPunct/>
        <w:topLinePunct w:val="0"/>
        <w:autoSpaceDE/>
        <w:autoSpaceDN/>
        <w:bidi w:val="0"/>
        <w:adjustRightInd/>
        <w:snapToGrid/>
        <w:spacing w:beforeAutospacing="0" w:afterAutospacing="0" w:line="640" w:lineRule="exact"/>
        <w:ind w:right="0" w:rightChars="0" w:firstLine="640" w:firstLineChars="200"/>
        <w:jc w:val="left"/>
        <w:textAlignment w:val="auto"/>
        <w:rPr>
          <w:rFonts w:hint="eastAsia" w:ascii="黑体" w:hAnsi="黑体" w:eastAsia="黑体" w:cs="Times New Roman"/>
          <w:color w:val="auto"/>
          <w:kern w:val="2"/>
          <w:sz w:val="32"/>
          <w:szCs w:val="32"/>
          <w:u w:val="none"/>
          <w:lang w:val="en-US" w:eastAsia="zh-CN" w:bidi="ar-SA"/>
        </w:rPr>
      </w:pPr>
      <w:r>
        <w:rPr>
          <w:rFonts w:hint="eastAsia" w:ascii="黑体" w:hAnsi="黑体" w:eastAsia="黑体" w:cs="Times New Roman"/>
          <w:color w:val="auto"/>
          <w:kern w:val="2"/>
          <w:sz w:val="32"/>
          <w:szCs w:val="32"/>
          <w:u w:val="none"/>
          <w:lang w:val="en-US" w:eastAsia="zh-CN" w:bidi="ar-SA"/>
        </w:rPr>
        <w:t>二、氟虫腈</w:t>
      </w:r>
    </w:p>
    <w:p>
      <w:pPr>
        <w:keepNext w:val="0"/>
        <w:keepLines w:val="0"/>
        <w:pageBreakBefore w:val="0"/>
        <w:widowControl/>
        <w:kinsoku/>
        <w:wordWrap w:val="0"/>
        <w:overflowPunct/>
        <w:topLinePunct w:val="0"/>
        <w:autoSpaceDE/>
        <w:autoSpaceDN/>
        <w:bidi w:val="0"/>
        <w:adjustRightInd/>
        <w:snapToGrid/>
        <w:spacing w:beforeAutospacing="0" w:afterAutospacing="0" w:line="640" w:lineRule="exact"/>
        <w:ind w:left="0" w:right="0" w:firstLine="640" w:firstLineChars="200"/>
        <w:jc w:val="left"/>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氟虫腈是一种苯基吡唑类杀虫剂。《食品安全国家标准 食品中农药最大残留限量》（GB 2763—2021）中规定，氟虫腈在叶菜类蔬菜中的最大残留限量值为0.02mg/kg。青菜中氟虫腈残留量超标的原因，可能是为保证收成，加大用药量或未遵守采摘间隔期规定，致使上市销售的产品中残留量超标。</w:t>
      </w:r>
    </w:p>
    <w:p>
      <w:pPr>
        <w:keepNext w:val="0"/>
        <w:keepLines w:val="0"/>
        <w:pageBreakBefore w:val="0"/>
        <w:numPr>
          <w:ilvl w:val="0"/>
          <w:numId w:val="0"/>
        </w:numPr>
        <w:kinsoku/>
        <w:overflowPunct/>
        <w:topLinePunct w:val="0"/>
        <w:autoSpaceDE/>
        <w:autoSpaceDN/>
        <w:bidi w:val="0"/>
        <w:adjustRightInd/>
        <w:snapToGrid/>
        <w:spacing w:line="640" w:lineRule="exact"/>
        <w:ind w:firstLine="640" w:firstLineChars="200"/>
        <w:jc w:val="both"/>
        <w:textAlignment w:val="auto"/>
        <w:rPr>
          <w:rFonts w:hint="eastAsia" w:ascii="黑体" w:hAnsi="黑体" w:eastAsia="黑体" w:cs="仿宋_GB2312"/>
          <w:color w:val="000000" w:themeColor="text1"/>
          <w:kern w:val="2"/>
          <w:sz w:val="32"/>
          <w:szCs w:val="32"/>
          <w:u w:val="none"/>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三、</w:t>
      </w:r>
      <w:r>
        <w:rPr>
          <w:rFonts w:hint="eastAsia" w:ascii="黑体" w:hAnsi="黑体" w:eastAsia="黑体" w:cs="仿宋_GB2312"/>
          <w:color w:val="000000" w:themeColor="text1"/>
          <w:kern w:val="2"/>
          <w:sz w:val="32"/>
          <w:szCs w:val="32"/>
          <w:u w:val="none"/>
          <w14:textFill>
            <w14:solidFill>
              <w14:schemeClr w14:val="tx1"/>
            </w14:solidFill>
          </w14:textFill>
        </w:rPr>
        <w:t>酒精度</w:t>
      </w:r>
    </w:p>
    <w:p>
      <w:pPr>
        <w:keepNext w:val="0"/>
        <w:keepLines w:val="0"/>
        <w:pageBreakBefore w:val="0"/>
        <w:numPr>
          <w:ilvl w:val="0"/>
          <w:numId w:val="0"/>
        </w:numPr>
        <w:kinsoku/>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酒精度又叫酒度，是指在20℃时，100毫升酒中含有乙醇（酒精）的毫升数，即体积（容量）的百分数。酒精度是酒类产品的一个重要理化指标，含量不达标主要影响产品的品质。</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酒类中</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酒精度未达到产品标签明示要求的原因，可能是个别企业生产工艺控制不严格或生产工艺水平较低，无法准确控制酒精度；也可能是生产企业检验器具未检定或检验过程不规范，造成检验结果有偏差；还可能是包装不严密造成酒精挥发</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pPr>
        <w:keepNext w:val="0"/>
        <w:keepLines w:val="0"/>
        <w:pageBreakBefore w:val="0"/>
        <w:kinsoku/>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2"/>
          <w:sz w:val="32"/>
          <w:szCs w:val="32"/>
          <w:u w:val="none"/>
          <w:lang w:val="en-US" w:eastAsia="zh-CN" w:bidi="ar-SA"/>
        </w:rPr>
      </w:pPr>
      <w:bookmarkStart w:id="0" w:name="OLE_LINK2"/>
      <w:r>
        <w:rPr>
          <w:rFonts w:hint="eastAsia" w:ascii="黑体" w:hAnsi="黑体" w:eastAsia="黑体" w:cs="Times New Roman"/>
          <w:color w:val="000000"/>
          <w:kern w:val="2"/>
          <w:sz w:val="32"/>
          <w:szCs w:val="32"/>
          <w:u w:val="none"/>
          <w:lang w:val="en-US" w:eastAsia="zh-CN" w:bidi="ar-SA"/>
        </w:rPr>
        <w:t>四、甲拌磷</w:t>
      </w:r>
    </w:p>
    <w:p>
      <w:pPr>
        <w:keepNext w:val="0"/>
        <w:keepLines w:val="0"/>
        <w:pageBreakBefore w:val="0"/>
        <w:widowControl/>
        <w:kinsoku/>
        <w:wordWrap w:val="0"/>
        <w:overflowPunct/>
        <w:topLinePunct w:val="0"/>
        <w:autoSpaceDE/>
        <w:autoSpaceDN/>
        <w:bidi w:val="0"/>
        <w:adjustRightInd/>
        <w:snapToGrid/>
        <w:spacing w:beforeAutospacing="0" w:afterAutospacing="0" w:line="640" w:lineRule="exact"/>
        <w:ind w:left="0" w:right="0" w:firstLine="64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甲拌磷是一种高毒广谱的内吸性有机磷类杀虫剂。《食品安全国家标准 食品中农药最大残留限量》（GB 2763—2021）中规定，甲拌磷在蔬菜中的最大残留限量值为0.01mg/kg。食用农产品中甲拌磷残留量超标的原因，可能是为快速控制虫害而违规使用。</w:t>
      </w:r>
      <w:bookmarkEnd w:id="0"/>
    </w:p>
    <w:p>
      <w:pPr>
        <w:keepNext w:val="0"/>
        <w:keepLines w:val="0"/>
        <w:pageBreakBefore w:val="0"/>
        <w:widowControl w:val="0"/>
        <w:numPr>
          <w:ilvl w:val="0"/>
          <w:numId w:val="0"/>
        </w:numPr>
        <w:kinsoku/>
        <w:overflowPunct/>
        <w:topLinePunct w:val="0"/>
        <w:autoSpaceDE/>
        <w:bidi w:val="0"/>
        <w:adjustRightInd/>
        <w:snapToGrid/>
        <w:spacing w:line="640" w:lineRule="exact"/>
        <w:ind w:firstLine="640" w:firstLineChars="200"/>
        <w:jc w:val="both"/>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五、三氯蔗糖</w:t>
      </w:r>
    </w:p>
    <w:p>
      <w:pPr>
        <w:keepNext w:val="0"/>
        <w:keepLines w:val="0"/>
        <w:pageBreakBefore w:val="0"/>
        <w:widowControl w:val="0"/>
        <w:numPr>
          <w:ilvl w:val="0"/>
          <w:numId w:val="0"/>
        </w:numPr>
        <w:kinsoku/>
        <w:overflowPunct/>
        <w:topLinePunct w:val="0"/>
        <w:autoSpaceDE/>
        <w:bidi w:val="0"/>
        <w:adjustRightInd/>
        <w:snapToGrid/>
        <w:spacing w:line="640" w:lineRule="exact"/>
        <w:ind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三氯蔗糖是唯一以蔗糖为原料的功能性甜味剂，甜度约是蔗糖的600倍，甜感的呈现速度，最大甜味的感受强度，甜味持续时间及后味等方面均非常接近蔗糖，是一种无热量高倍甜味剂。</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《食品安全国家标准 食品添加剂使用标准》（GB 2760）中规定</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，三氯蔗糖</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在</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豆制品</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中不得使用</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。检出三氯蔗糖的原因，可能是生产企业未按照规定，追求口感超范围添加。</w:t>
      </w:r>
    </w:p>
    <w:p>
      <w:pPr>
        <w:keepNext w:val="0"/>
        <w:keepLines w:val="0"/>
        <w:pageBreakBefore w:val="0"/>
        <w:widowControl/>
        <w:kinsoku/>
        <w:wordWrap w:val="0"/>
        <w:overflowPunct/>
        <w:topLinePunct w:val="0"/>
        <w:autoSpaceDE/>
        <w:bidi w:val="0"/>
        <w:adjustRightInd/>
        <w:snapToGrid/>
        <w:spacing w:beforeAutospacing="0" w:afterAutospacing="0" w:line="640" w:lineRule="exact"/>
        <w:ind w:left="0" w:right="0" w:firstLine="640" w:firstLineChars="200"/>
        <w:jc w:val="left"/>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六、氯氟氰菊酯和高效氯氟氰菊酯</w:t>
      </w:r>
    </w:p>
    <w:p>
      <w:pPr>
        <w:keepNext w:val="0"/>
        <w:keepLines w:val="0"/>
        <w:pageBreakBefore w:val="0"/>
        <w:widowControl w:val="0"/>
        <w:numPr>
          <w:ilvl w:val="0"/>
          <w:numId w:val="0"/>
        </w:numPr>
        <w:kinsoku/>
        <w:overflowPunct/>
        <w:topLinePunct w:val="0"/>
        <w:autoSpaceDE/>
        <w:bidi w:val="0"/>
        <w:adjustRightInd/>
        <w:snapToGrid/>
        <w:spacing w:line="640" w:lineRule="exact"/>
        <w:ind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氯氟氰菊酯和高效氯氟氰菊酯又叫三氟氯氰菊酯，中等毒杀虫剂，可以有效的防治棉花、果树、蔬菜、大豆等作物上的多种害虫。《食品安全国家标准 食品中农药最大残留限量》（GB 2763—2021）中规定，</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氯氰菊酯和高效氯氰菊酯在龙眼中的最大残留限量</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为</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0.5 mg/kg</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。氯氟氰菊酯和高效氯氟氰菊酯超标的原因可能是种植户盲目追求防虫等效果违规滥用农药，或者未严格执行休药期有关规定，从而导致农药残留超标。</w:t>
      </w:r>
    </w:p>
    <w:p>
      <w:pPr>
        <w:pStyle w:val="8"/>
        <w:keepNext w:val="0"/>
        <w:keepLines w:val="0"/>
        <w:pageBreakBefore w:val="0"/>
        <w:numPr>
          <w:ilvl w:val="0"/>
          <w:numId w:val="0"/>
        </w:numPr>
        <w:kinsoku/>
        <w:overflowPunct/>
        <w:topLinePunct w:val="0"/>
        <w:bidi w:val="0"/>
        <w:snapToGrid/>
        <w:spacing w:after="0" w:line="640" w:lineRule="exact"/>
        <w:ind w:firstLine="640" w:firstLineChars="200"/>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七、谷氨酸钠</w:t>
      </w:r>
    </w:p>
    <w:p>
      <w:pPr>
        <w:pStyle w:val="8"/>
        <w:keepNext w:val="0"/>
        <w:keepLines w:val="0"/>
        <w:pageBreakBefore w:val="0"/>
        <w:numPr>
          <w:ilvl w:val="0"/>
          <w:numId w:val="0"/>
        </w:numPr>
        <w:kinsoku/>
        <w:overflowPunct/>
        <w:topLinePunct w:val="0"/>
        <w:bidi w:val="0"/>
        <w:snapToGrid/>
        <w:spacing w:after="0" w:line="640" w:lineRule="exact"/>
        <w:ind w:firstLine="640" w:firstLineChars="200"/>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谷氨酸钠是味精的主要成分，它具有特殊的鲜味，主要用于食品、菜肴的增鲜，主要反映了味精的品质质量。SB/T 10371-2003《鸡精调味料》规定，鸡精调味料中谷氨酸钠应大于等于35.0g/100g。鸡精调味料中谷氨酸钠不达标，可能是生产企业未把控好质量关。</w:t>
      </w:r>
    </w:p>
    <w:p>
      <w:pPr>
        <w:keepNext w:val="0"/>
        <w:keepLines w:val="0"/>
        <w:pageBreakBefore w:val="0"/>
        <w:widowControl/>
        <w:kinsoku/>
        <w:wordWrap w:val="0"/>
        <w:overflowPunct/>
        <w:topLinePunct w:val="0"/>
        <w:autoSpaceDE/>
        <w:autoSpaceDN/>
        <w:bidi w:val="0"/>
        <w:adjustRightInd/>
        <w:snapToGrid/>
        <w:spacing w:beforeAutospacing="0" w:afterAutospacing="0" w:line="640" w:lineRule="exact"/>
        <w:ind w:left="0" w:right="0" w:firstLine="640" w:firstLineChars="200"/>
        <w:jc w:val="left"/>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八、菌落总数</w:t>
      </w:r>
    </w:p>
    <w:p>
      <w:pPr>
        <w:keepNext w:val="0"/>
        <w:keepLines w:val="0"/>
        <w:pageBreakBefore w:val="0"/>
        <w:widowControl/>
        <w:kinsoku/>
        <w:overflowPunct/>
        <w:topLinePunct w:val="0"/>
        <w:autoSpaceDE/>
        <w:autoSpaceDN/>
        <w:bidi w:val="0"/>
        <w:adjustRightInd w:val="0"/>
        <w:snapToGrid/>
        <w:spacing w:beforeAutospacing="0" w:afterAutospacing="0" w:line="640" w:lineRule="exact"/>
        <w:ind w:left="0" w:right="0" w:firstLine="640" w:firstLineChars="200"/>
        <w:jc w:val="both"/>
        <w:textAlignment w:val="auto"/>
        <w:rPr>
          <w:rFonts w:hint="default" w:eastAsia="宋体"/>
          <w:lang w:val="en-US" w:eastAsia="zh-CN"/>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菌落总数是指示性微生物指标，用以反映食品卫生状况。超标原因可能是生产企业所使用的原辅料初始菌落数较高；也可能是生产加工过程中卫生条件控制不严格；还可能与产品包装密封不严、储运条件控制不当等有关。</w:t>
      </w:r>
    </w:p>
    <w:p>
      <w:pPr>
        <w:keepNext w:val="0"/>
        <w:keepLines w:val="0"/>
        <w:pageBreakBefore w:val="0"/>
        <w:numPr>
          <w:ilvl w:val="0"/>
          <w:numId w:val="0"/>
        </w:numPr>
        <w:kinsoku/>
        <w:overflowPunct/>
        <w:topLinePunct w:val="0"/>
        <w:autoSpaceDE/>
        <w:bidi w:val="0"/>
        <w:adjustRightInd/>
        <w:snapToGrid/>
        <w:spacing w:line="640" w:lineRule="exact"/>
        <w:ind w:firstLine="640" w:firstLineChars="200"/>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九、</w:t>
      </w:r>
      <w:r>
        <w:rPr>
          <w:rFonts w:hint="eastAsia" w:ascii="黑体" w:hAnsi="黑体" w:eastAsia="黑体" w:cs="仿宋_GB2312"/>
          <w:color w:val="auto"/>
          <w:kern w:val="2"/>
          <w:sz w:val="32"/>
          <w:szCs w:val="32"/>
          <w:u w:val="none"/>
          <w:lang w:val="en-US" w:eastAsia="zh-CN"/>
        </w:rPr>
        <w:t>过氧化值</w:t>
      </w:r>
    </w:p>
    <w:p>
      <w:pPr>
        <w:keepNext w:val="0"/>
        <w:keepLines w:val="0"/>
        <w:pageBreakBefore w:val="0"/>
        <w:widowControl/>
        <w:suppressLineNumbers w:val="0"/>
        <w:kinsoku/>
        <w:overflowPunct/>
        <w:topLinePunct w:val="0"/>
        <w:autoSpaceDE/>
        <w:bidi w:val="0"/>
        <w:adjustRightInd/>
        <w:snapToGrid/>
        <w:spacing w:line="640" w:lineRule="exact"/>
        <w:ind w:firstLine="640" w:firstLineChars="200"/>
        <w:jc w:val="left"/>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过氧化值主要反映食品中油脂是否氧化变质。随着油脂氧化，过氧化值会逐步升高。过氧化值超标的原因，可能是产品用油已经变质，或者产品在储存过程中环境条件控制不当，导致油脂酸败；也可能是原料储存不当，未采取有效的抗氧化措施，使得</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原料中的脂肪已经氧化，</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导致</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终产品油脂氧化酸败</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pPr>
        <w:keepNext w:val="0"/>
        <w:keepLines w:val="0"/>
        <w:pageBreakBefore w:val="0"/>
        <w:kinsoku/>
        <w:overflowPunct/>
        <w:topLinePunct w:val="0"/>
        <w:bidi w:val="0"/>
        <w:snapToGrid/>
        <w:spacing w:line="64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lang w:val="en-US" w:eastAsia="zh-CN"/>
        </w:rPr>
        <w:t>十、</w:t>
      </w:r>
      <w:r>
        <w:rPr>
          <w:rFonts w:hint="eastAsia" w:ascii="黑体" w:hAnsi="黑体" w:eastAsia="黑体" w:cs="Times New Roman"/>
          <w:sz w:val="32"/>
          <w:szCs w:val="32"/>
        </w:rPr>
        <w:t>地美硝唑</w:t>
      </w:r>
    </w:p>
    <w:p>
      <w:pPr>
        <w:keepNext w:val="0"/>
        <w:keepLines w:val="0"/>
        <w:pageBreakBefore w:val="0"/>
        <w:widowControl/>
        <w:suppressLineNumbers w:val="0"/>
        <w:kinsoku/>
        <w:overflowPunct/>
        <w:topLinePunct w:val="0"/>
        <w:autoSpaceDE/>
        <w:bidi w:val="0"/>
        <w:adjustRightInd/>
        <w:snapToGrid/>
        <w:spacing w:line="640" w:lineRule="exact"/>
        <w:ind w:firstLine="640" w:firstLineChars="200"/>
        <w:jc w:val="left"/>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地美硝唑是一种广谱抗菌药和抗原虫药，主要用于禽弧菌性肝炎、毛滴虫病等。《食品安全国家标准  食品中兽药最大残留限量》（GB31650-2019）规定，地美硝唑为允许作动物治疗用，但不得在动物性食品中检出的药物（在所有食品动物的可食组织中均不得检出）。鸡蛋中检出地美硝唑可能为养殖者未严格遵守用药休药期等相关规定而导致。</w:t>
      </w:r>
    </w:p>
    <w:p>
      <w:pPr>
        <w:keepNext w:val="0"/>
        <w:keepLines w:val="0"/>
        <w:pageBreakBefore w:val="0"/>
        <w:kinsoku/>
        <w:overflowPunct/>
        <w:topLinePunct w:val="0"/>
        <w:bidi w:val="0"/>
        <w:snapToGrid/>
        <w:spacing w:line="640" w:lineRule="exact"/>
        <w:ind w:firstLine="640" w:firstLineChars="20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val="en-US" w:eastAsia="zh-CN"/>
        </w:rPr>
        <w:t>十一、</w:t>
      </w:r>
      <w:r>
        <w:rPr>
          <w:rFonts w:hint="eastAsia" w:ascii="黑体" w:hAnsi="黑体" w:eastAsia="黑体" w:cs="Times New Roman"/>
          <w:sz w:val="32"/>
          <w:szCs w:val="32"/>
          <w:lang w:eastAsia="zh-CN"/>
        </w:rPr>
        <w:t>甲氧苄啶</w:t>
      </w:r>
    </w:p>
    <w:p>
      <w:pPr>
        <w:keepNext w:val="0"/>
        <w:keepLines w:val="0"/>
        <w:pageBreakBefore w:val="0"/>
        <w:widowControl w:val="0"/>
        <w:kinsoku/>
        <w:overflowPunct/>
        <w:topLinePunct w:val="0"/>
        <w:autoSpaceDE w:val="0"/>
        <w:autoSpaceDN w:val="0"/>
        <w:bidi w:val="0"/>
        <w:adjustRightInd w:val="0"/>
        <w:snapToGrid/>
        <w:spacing w:line="640" w:lineRule="exact"/>
        <w:ind w:firstLine="640" w:firstLineChars="20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甲氧苄啶是一种广谱抗菌增效剂。《食品安全国家标准 食品中41种兽药最大残留限量》（GB 31650.1-2022）规定，甲氧苄啶在禽类产品中的最大残留量为10μg/kg，</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鸡蛋中检出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甲氧苄啶超标</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可能为养殖者未严格遵守用药休药期等相关规定而导致。</w:t>
      </w:r>
    </w:p>
    <w:p>
      <w:pPr>
        <w:keepNext w:val="0"/>
        <w:keepLines w:val="0"/>
        <w:pageBreakBefore w:val="0"/>
        <w:kinsoku/>
        <w:overflowPunct/>
        <w:topLinePunct w:val="0"/>
        <w:bidi w:val="0"/>
        <w:snapToGrid/>
        <w:spacing w:line="64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十二、</w:t>
      </w:r>
      <w:r>
        <w:rPr>
          <w:rFonts w:hint="eastAsia" w:ascii="黑体" w:hAnsi="黑体" w:eastAsia="黑体" w:cs="Times New Roman"/>
          <w:sz w:val="32"/>
          <w:szCs w:val="32"/>
          <w:lang w:eastAsia="zh-CN"/>
        </w:rPr>
        <w:t>磺胺类（总量）</w:t>
      </w:r>
    </w:p>
    <w:p>
      <w:pPr>
        <w:keepNext w:val="0"/>
        <w:keepLines w:val="0"/>
        <w:pageBreakBefore w:val="0"/>
        <w:widowControl w:val="0"/>
        <w:kinsoku/>
        <w:overflowPunct/>
        <w:topLinePunct w:val="0"/>
        <w:autoSpaceDE w:val="0"/>
        <w:autoSpaceDN w:val="0"/>
        <w:bidi w:val="0"/>
        <w:adjustRightInd w:val="0"/>
        <w:snapToGrid/>
        <w:spacing w:line="64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磺胺类药物是一类人工合成的广谱抗菌药，广泛用于畜禽养殖中预防和治疗细菌感染。《食品安全国家标准 食品中41种兽药最大残留限量》（GB 31650.1-2022）规定，磺胺类药物在鸡蛋中的最大残留限量为</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100μg/kg，即无论鸡蛋中含一种还是多种磺胺类药物，其残留量相加后的总和不得超过 10μg/kg。</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鸡蛋中检出磺胺类（总量）超标可能为养殖者未严格遵守用药休药期等相关规定而导致。</w:t>
      </w:r>
    </w:p>
    <w:p>
      <w:pPr>
        <w:keepNext w:val="0"/>
        <w:keepLines w:val="0"/>
        <w:pageBreakBefore w:val="0"/>
        <w:numPr>
          <w:ilvl w:val="0"/>
          <w:numId w:val="0"/>
        </w:numPr>
        <w:kinsoku/>
        <w:overflowPunct/>
        <w:topLinePunct w:val="0"/>
        <w:autoSpaceDE/>
        <w:autoSpaceDN/>
        <w:bidi w:val="0"/>
        <w:adjustRightInd/>
        <w:snapToGrid/>
        <w:spacing w:line="640" w:lineRule="exact"/>
        <w:ind w:firstLine="640" w:firstLineChars="200"/>
        <w:jc w:val="both"/>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十三、霉菌</w:t>
      </w:r>
    </w:p>
    <w:p>
      <w:pPr>
        <w:keepNext w:val="0"/>
        <w:keepLines w:val="0"/>
        <w:pageBreakBefore w:val="0"/>
        <w:widowControl w:val="0"/>
        <w:kinsoku/>
        <w:overflowPunct/>
        <w:topLinePunct w:val="0"/>
        <w:autoSpaceDE/>
        <w:bidi w:val="0"/>
        <w:adjustRightInd/>
        <w:snapToGrid/>
        <w:spacing w:line="640" w:lineRule="exact"/>
        <w:ind w:left="0" w:leftChars="0" w:firstLine="640" w:firstLineChars="200"/>
        <w:jc w:val="both"/>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霉菌是评价食品质量安全的一项指示性指标，食品中霉菌数是指食品检样经过处理，在一定条件下培养后，计数所得1g或1mL检样中所形成的霉菌菌落数。霉菌超标的原因，可能是原料或包装材料受到霉菌污染，</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也可能是生产加工过程中卫生条件控制不严格消毒不彻底，还可能与产品包装密封不严、储运条件控制不当等有关</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pPr>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40" w:lineRule="exact"/>
        <w:ind w:left="0" w:right="0" w:firstLine="640" w:firstLineChars="200"/>
        <w:jc w:val="left"/>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十四、咪鲜胺和咪鲜胺锰盐</w:t>
      </w:r>
    </w:p>
    <w:p>
      <w:pPr>
        <w:keepNext w:val="0"/>
        <w:keepLines w:val="0"/>
        <w:pageBreakBefore w:val="0"/>
        <w:widowControl w:val="0"/>
        <w:kinsoku/>
        <w:overflowPunct/>
        <w:topLinePunct w:val="0"/>
        <w:autoSpaceDE/>
        <w:bidi w:val="0"/>
        <w:adjustRightInd/>
        <w:snapToGrid/>
        <w:spacing w:line="64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bookmarkStart w:id="1" w:name="_GoBack"/>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咪鲜胺属于咪唑类杀菌剂，对大田作物、水果蔬菜及观赏植物上的多种病害具有治疗作用。《食品安全国家标准 食品中农药最大残留限量》（GB2763—2021）中规定，山药中咪鲜胺和咪鲜胺锰盐的最大残留限量为0.3mg/kg。食用农产品中咪鲜胺和咪鲜胺锰盐残留超标，可能是生产者未严格按照标准规定施药或施药后未严格落实农药安全间隔期造成。</w:t>
      </w:r>
    </w:p>
    <w:p>
      <w:pPr>
        <w:keepNext w:val="0"/>
        <w:keepLines w:val="0"/>
        <w:pageBreakBefore w:val="0"/>
        <w:widowControl w:val="0"/>
        <w:kinsoku/>
        <w:overflowPunct/>
        <w:topLinePunct w:val="0"/>
        <w:autoSpaceDE/>
        <w:bidi w:val="0"/>
        <w:adjustRightInd/>
        <w:snapToGrid/>
        <w:spacing w:line="640" w:lineRule="exact"/>
        <w:ind w:left="0" w:leftChars="0" w:firstLine="640" w:firstLineChars="200"/>
        <w:jc w:val="both"/>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p>
    <w:bookmarkEnd w:id="1"/>
    <w:sectPr>
      <w:footerReference r:id="rId3" w:type="default"/>
      <w:pgSz w:w="11906" w:h="16838"/>
      <w:pgMar w:top="2098" w:right="1587"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roman"/>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zExMGFjNGI3MGU0NmMxMTA3NmIzOWNmMWZkMzgifQ=="/>
  </w:docVars>
  <w:rsids>
    <w:rsidRoot w:val="0C8C4767"/>
    <w:rsid w:val="01890A51"/>
    <w:rsid w:val="01B70B11"/>
    <w:rsid w:val="02D4355F"/>
    <w:rsid w:val="05186D88"/>
    <w:rsid w:val="051C7148"/>
    <w:rsid w:val="05745268"/>
    <w:rsid w:val="069C2004"/>
    <w:rsid w:val="06D74455"/>
    <w:rsid w:val="077B57F1"/>
    <w:rsid w:val="078E2491"/>
    <w:rsid w:val="07CF13E1"/>
    <w:rsid w:val="08123F6F"/>
    <w:rsid w:val="08A27FDB"/>
    <w:rsid w:val="08F71048"/>
    <w:rsid w:val="0911726A"/>
    <w:rsid w:val="0ADC2FBC"/>
    <w:rsid w:val="0B45380D"/>
    <w:rsid w:val="0BA40294"/>
    <w:rsid w:val="0C8C4767"/>
    <w:rsid w:val="0D7F373F"/>
    <w:rsid w:val="0EDE2A98"/>
    <w:rsid w:val="0F39699B"/>
    <w:rsid w:val="10D66823"/>
    <w:rsid w:val="11CB0F6B"/>
    <w:rsid w:val="148F26F1"/>
    <w:rsid w:val="15EC594F"/>
    <w:rsid w:val="167B6CBC"/>
    <w:rsid w:val="168C6AE4"/>
    <w:rsid w:val="17677D3A"/>
    <w:rsid w:val="18484AED"/>
    <w:rsid w:val="19212ABA"/>
    <w:rsid w:val="1924456A"/>
    <w:rsid w:val="193E766E"/>
    <w:rsid w:val="1A1F09D3"/>
    <w:rsid w:val="1B303622"/>
    <w:rsid w:val="1C2A5945"/>
    <w:rsid w:val="1CAB48B3"/>
    <w:rsid w:val="1D4213BE"/>
    <w:rsid w:val="1F774E39"/>
    <w:rsid w:val="225E6E53"/>
    <w:rsid w:val="232572E3"/>
    <w:rsid w:val="23917A33"/>
    <w:rsid w:val="23F60CAA"/>
    <w:rsid w:val="242749E3"/>
    <w:rsid w:val="2462067D"/>
    <w:rsid w:val="2466310B"/>
    <w:rsid w:val="25586759"/>
    <w:rsid w:val="26631425"/>
    <w:rsid w:val="269B2CCF"/>
    <w:rsid w:val="26DF4641"/>
    <w:rsid w:val="272354B2"/>
    <w:rsid w:val="279C4F22"/>
    <w:rsid w:val="27A95480"/>
    <w:rsid w:val="28B22DF6"/>
    <w:rsid w:val="29572E48"/>
    <w:rsid w:val="2A2D3458"/>
    <w:rsid w:val="2A8B307E"/>
    <w:rsid w:val="2AA373AB"/>
    <w:rsid w:val="2BAF5CCC"/>
    <w:rsid w:val="2BCE09B8"/>
    <w:rsid w:val="2D851703"/>
    <w:rsid w:val="2DB63420"/>
    <w:rsid w:val="2ED91C95"/>
    <w:rsid w:val="31921EC9"/>
    <w:rsid w:val="31B5579D"/>
    <w:rsid w:val="324E00CB"/>
    <w:rsid w:val="32882B90"/>
    <w:rsid w:val="332F602F"/>
    <w:rsid w:val="33775400"/>
    <w:rsid w:val="33883CFF"/>
    <w:rsid w:val="34CA45A9"/>
    <w:rsid w:val="34CC7B36"/>
    <w:rsid w:val="36225F84"/>
    <w:rsid w:val="36441098"/>
    <w:rsid w:val="397F29C3"/>
    <w:rsid w:val="39B72E0C"/>
    <w:rsid w:val="3AE350CD"/>
    <w:rsid w:val="3C0E1DC6"/>
    <w:rsid w:val="3C350180"/>
    <w:rsid w:val="3C9447FE"/>
    <w:rsid w:val="3CB27B7F"/>
    <w:rsid w:val="3D5E681B"/>
    <w:rsid w:val="3E971DB6"/>
    <w:rsid w:val="3EAE1333"/>
    <w:rsid w:val="40207544"/>
    <w:rsid w:val="4039711A"/>
    <w:rsid w:val="41EA767F"/>
    <w:rsid w:val="42C5372B"/>
    <w:rsid w:val="42F952C2"/>
    <w:rsid w:val="435033F0"/>
    <w:rsid w:val="44981A1A"/>
    <w:rsid w:val="451200B3"/>
    <w:rsid w:val="460D6897"/>
    <w:rsid w:val="47AF2AD7"/>
    <w:rsid w:val="49496DDF"/>
    <w:rsid w:val="49810C65"/>
    <w:rsid w:val="4BD82108"/>
    <w:rsid w:val="4C615739"/>
    <w:rsid w:val="4E2626A5"/>
    <w:rsid w:val="4E2C5712"/>
    <w:rsid w:val="4FBE9E45"/>
    <w:rsid w:val="508E0988"/>
    <w:rsid w:val="50BD5E1A"/>
    <w:rsid w:val="50CD6CD5"/>
    <w:rsid w:val="51281701"/>
    <w:rsid w:val="51C273F1"/>
    <w:rsid w:val="51DB6199"/>
    <w:rsid w:val="53446C55"/>
    <w:rsid w:val="56086DBD"/>
    <w:rsid w:val="56425A22"/>
    <w:rsid w:val="567A47C5"/>
    <w:rsid w:val="584D5EC8"/>
    <w:rsid w:val="59224657"/>
    <w:rsid w:val="593659D6"/>
    <w:rsid w:val="59907A40"/>
    <w:rsid w:val="59B142AA"/>
    <w:rsid w:val="5B380402"/>
    <w:rsid w:val="5B5E0D89"/>
    <w:rsid w:val="5B8A75CF"/>
    <w:rsid w:val="5C03111E"/>
    <w:rsid w:val="5C454A26"/>
    <w:rsid w:val="5D6D3F12"/>
    <w:rsid w:val="5D817942"/>
    <w:rsid w:val="5DC475F0"/>
    <w:rsid w:val="5DFD4AA2"/>
    <w:rsid w:val="5E1E6906"/>
    <w:rsid w:val="5E410E7A"/>
    <w:rsid w:val="5ED95286"/>
    <w:rsid w:val="5FC26101"/>
    <w:rsid w:val="60A46527"/>
    <w:rsid w:val="62393C54"/>
    <w:rsid w:val="62E247CC"/>
    <w:rsid w:val="63217256"/>
    <w:rsid w:val="648D0CE1"/>
    <w:rsid w:val="65BE4C71"/>
    <w:rsid w:val="67C67CD1"/>
    <w:rsid w:val="68CD0681"/>
    <w:rsid w:val="68DA55BD"/>
    <w:rsid w:val="69137A29"/>
    <w:rsid w:val="69545978"/>
    <w:rsid w:val="6AD24F09"/>
    <w:rsid w:val="6AF01E77"/>
    <w:rsid w:val="6B3B0481"/>
    <w:rsid w:val="6BFEDCED"/>
    <w:rsid w:val="6CE62940"/>
    <w:rsid w:val="6D512028"/>
    <w:rsid w:val="6DFF29E8"/>
    <w:rsid w:val="6FE2402A"/>
    <w:rsid w:val="6FF80097"/>
    <w:rsid w:val="702448C4"/>
    <w:rsid w:val="71D631AF"/>
    <w:rsid w:val="72B73991"/>
    <w:rsid w:val="748C7A82"/>
    <w:rsid w:val="75AD538A"/>
    <w:rsid w:val="76CB3F79"/>
    <w:rsid w:val="772D16F5"/>
    <w:rsid w:val="77704BDB"/>
    <w:rsid w:val="77745CF2"/>
    <w:rsid w:val="782C2288"/>
    <w:rsid w:val="782C5622"/>
    <w:rsid w:val="785415C7"/>
    <w:rsid w:val="78B639CE"/>
    <w:rsid w:val="796803D8"/>
    <w:rsid w:val="7A935AC6"/>
    <w:rsid w:val="7CCF0986"/>
    <w:rsid w:val="7CF752FE"/>
    <w:rsid w:val="7D32167A"/>
    <w:rsid w:val="7E8B0487"/>
    <w:rsid w:val="7FEF188D"/>
    <w:rsid w:val="BD6B9D4D"/>
    <w:rsid w:val="EB51CC89"/>
    <w:rsid w:val="F7DED237"/>
    <w:rsid w:val="FFC6FF77"/>
    <w:rsid w:val="FFFB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Body Text Indent"/>
    <w:basedOn w:val="1"/>
    <w:unhideWhenUsed/>
    <w:qFormat/>
    <w:uiPriority w:val="99"/>
    <w:pPr>
      <w:spacing w:after="120"/>
      <w:ind w:left="420" w:leftChars="200"/>
    </w:pPr>
    <w:rPr>
      <w:rFonts w:hAnsi="Calibri"/>
      <w:kern w:val="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 w:type="paragraph" w:styleId="8">
    <w:name w:val="Body Text First Indent 2"/>
    <w:basedOn w:val="4"/>
    <w:unhideWhenUsed/>
    <w:qFormat/>
    <w:uiPriority w:val="99"/>
    <w:pPr>
      <w:ind w:firstLine="420" w:firstLineChars="200"/>
    </w:p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1120</Words>
  <Characters>1167</Characters>
  <Lines>0</Lines>
  <Paragraphs>0</Paragraphs>
  <TotalTime>0</TotalTime>
  <ScaleCrop>false</ScaleCrop>
  <LinksUpToDate>false</LinksUpToDate>
  <CharactersWithSpaces>1169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2021-11-11T06:11:00Z</dcterms:created>
  <dc:creator>anshenghui</dc:creator>
  <cp:lastModifiedBy>miu</cp:lastModifiedBy>
  <cp:lastPrinted>2021-11-11T09:23:00Z</cp:lastPrinted>
  <dcterms:modified xsi:type="dcterms:W3CDTF">2025-08-21T08:11:25Z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59C52D3E5ED14B2AAC34DFF374B5170D</vt:lpwstr>
  </property>
</Properties>
</file>