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15D76">
      <w:pPr>
        <w:pStyle w:val="12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不合格项目说明</w:t>
      </w:r>
    </w:p>
    <w:p w14:paraId="2F8E2BA9">
      <w:pPr>
        <w:pStyle w:val="22"/>
        <w:numPr>
          <w:ilvl w:val="0"/>
          <w:numId w:val="1"/>
        </w:numPr>
        <w:spacing w:line="480" w:lineRule="auto"/>
        <w:ind w:left="1290" w:leftChars="0" w:firstLineChars="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吡虫啉</w:t>
      </w:r>
    </w:p>
    <w:p w14:paraId="2C53CADE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吡虫啉，内吸性杀虫剂，可层间传导，具有触杀和胃毒作用。容易被植物吸收，并在植物体内重新分配，有很好的根部内吸活性。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</w:t>
      </w:r>
    </w:p>
    <w:p w14:paraId="1779EFF5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）中的规定，芒果中吡虫啉的限值为≤0.2mg/kg。</w:t>
      </w:r>
    </w:p>
    <w:p w14:paraId="3BF756F5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吡虫啉不符合标准的原因可能是种植过程中超剂量使用；未遵守安全采摘间隔期，导致残留无法分解等。</w:t>
      </w:r>
    </w:p>
    <w:p w14:paraId="165B0395">
      <w:pPr>
        <w:spacing w:line="480" w:lineRule="auto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二、啶虫脒</w:t>
      </w:r>
    </w:p>
    <w:p w14:paraId="402A3C37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啶虫脒，内吸性杀虫剂，具有层间传导活性和触杀、胃毒作用。急性毒性分级为中等毒。烟碱类杀虫剂，作为错误的神递质与乙酰胆碱受体结合，干扰神经系统中起重要作用的乙酰胆碱的正常功能，使神经传输保持开放状态，引起异常兴奋。中毒症状为恶心、呕吐、头痛、乏力、心跳过速等。食用食品一般不会导致啶虫脒的急性中毒，但长期食用啶虫脒超标的食品，对人体健康也有一定影响。</w:t>
      </w:r>
    </w:p>
    <w:p w14:paraId="5FDCA6CF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）中的规定，杨梅中啶虫脒的限值为≤0.2mg/kg。</w:t>
      </w:r>
    </w:p>
    <w:p w14:paraId="0B845650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啶虫脒不符合标准的原因可能是种植过程中超剂量使用；未遵守安全采摘间隔期，导致残留无法分解等。</w:t>
      </w:r>
    </w:p>
    <w:p w14:paraId="3ABB924A">
      <w:pPr>
        <w:spacing w:line="480" w:lineRule="auto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三、二甲戊灵</w:t>
      </w:r>
    </w:p>
    <w:p w14:paraId="445B2FD7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甲戊灵，选择性除草剂。用于谷物、洋葱、韭菜、大蒜、茴香、玉米、高粱、水稻、大豆、花生、芸薹、胡萝卜，芹菜，细卷鸦葱，豌豆，豆子，羽扇豆，月见草，郁金香、马铃薯、棉花、啤酒花、梨果、核果、浆果（包括草莓）、柑橘类果树、生菜、茄子、辣椒、移栽番茄、向日葵和烟草。播前混土，萌发前、移栽前或早期萌发后应用。防除大多数一年生杂草和许多一年生阔叶杂草。如果用于播前拌土处理可能对玉米有伤害。急性毒性分级为低毒级。因其对哺乳动物毒性较低，不易引起急性中毒，对皮肤、眼睛有刺激作用。食用食品一般不会导致二甲戊灵的急性中毒，但长期食用二甲戊灵超标的食品，对人体健康也有一定影响。</w:t>
      </w:r>
    </w:p>
    <w:p w14:paraId="0BF68C9D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）规定，芹菜中最大限值≤0.2mg/kg。</w:t>
      </w:r>
    </w:p>
    <w:p w14:paraId="1761E74F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其超标原因是：种植过程中超剂量使用；未遵守安全采摘间隔期，导致残留无法分解等。</w:t>
      </w:r>
    </w:p>
    <w:p w14:paraId="6E7A0A6B">
      <w:pPr>
        <w:autoSpaceDE w:val="0"/>
        <w:autoSpaceDN w:val="0"/>
        <w:adjustRightInd w:val="0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四、噻虫嗪</w:t>
      </w:r>
    </w:p>
    <w:p w14:paraId="571FAD4A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嗪，具有触杀、胃毒和内吸作用的杀虫剂。用于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食用食品一般不会导致噻虫嗪的急性中毒，但长期食用噻虫嗪超标的食品，对人体健康也有一定影响。</w:t>
      </w:r>
    </w:p>
    <w:p w14:paraId="70BD9A13">
      <w:pPr>
        <w:pStyle w:val="2"/>
        <w:ind w:left="0" w:leftChars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）中的规定，土豆中噻虫嗪限值为≤0.2mg/kg。</w:t>
      </w:r>
    </w:p>
    <w:p w14:paraId="34CCCFAD">
      <w:pPr>
        <w:pStyle w:val="2"/>
        <w:ind w:left="0" w:leftChars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噻虫嗪超标的原因可能是：种植过程中超剂量使用；未遵守安全采摘间隔期，导致残留无法分解。</w:t>
      </w:r>
    </w:p>
    <w:p w14:paraId="257018AE">
      <w:pPr>
        <w:autoSpaceDE w:val="0"/>
        <w:autoSpaceDN w:val="0"/>
        <w:adjustRightInd w:val="0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五、毒死蜱</w:t>
      </w:r>
    </w:p>
    <w:p w14:paraId="57C5DEAC">
      <w:pPr>
        <w:pStyle w:val="2"/>
        <w:ind w:left="0" w:leftChars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毒死蜱，又名氯吡硫磷，是一种硫代磷酸酯类有机磷杀虫、杀螨剂，具有良好的触杀、胃毒和熏蒸作用。毒死蜱对蜜蜂、鱼类等水生生物、家蚕有毒。少量毒死蜱不会引起人体急性中毒，但长期食用毒死蜱超标的食品，对人体健康可能有一定影响。</w:t>
      </w:r>
    </w:p>
    <w:p w14:paraId="5C9D465A">
      <w:pPr>
        <w:pStyle w:val="2"/>
        <w:ind w:left="0" w:leftChars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）中的规定，马铃薯中毒死蜱限值为≤0.02mg/kg。</w:t>
      </w:r>
    </w:p>
    <w:p w14:paraId="2346F252">
      <w:pPr>
        <w:pStyle w:val="2"/>
        <w:ind w:left="0" w:leftChars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马铃薯毒死蜱超标的原因可能是：种植过程中超剂量使用；未遵守安全采摘间隔期，导致残留无法分解。</w:t>
      </w:r>
    </w:p>
    <w:p w14:paraId="1C024001">
      <w:pPr>
        <w:autoSpaceDE w:val="0"/>
        <w:autoSpaceDN w:val="0"/>
        <w:adjustRightInd w:val="0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六、呋虫胺</w:t>
      </w:r>
    </w:p>
    <w:p w14:paraId="4DD3D58C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虫胺，内吸性杀虫剂，具有层间传导特性、胃毒和触杀作用，容易被植物吸收，进而广泛分布。杀灭大多数刺吸式口器害虫，如粉虱、盲蝽、叶蝉和粉蚧；鞘翅目害虫，如甲虫和跳甲；双翅目害虫，如潜叶蝇；一些鳞翅目害虫，如果树、蔬菜、水稻和草坪的蛾科害虫。也可用于叶面喷洒、土壤、水稻育苗箱喷洒和浸箱。撒播和点播穴施药法。急性毒性分级为低毒级。烟碱类杀虫剂，作为错误的神递质与乙酰胆碱受体结合，干扰神经系统中起重要作用的乙酰胆碱的正常功能，使神经传输保持开放状态，引起异常兴奋。中毒症状为恶心、呕吐、头痛、乏力、心跳过速等。食用食品一般不会导致呋虫胺的急性中毒，但长期食用呋虫胺超标的食品，对人体健康也有一定影响。</w:t>
      </w:r>
    </w:p>
    <w:p w14:paraId="11B3FCAC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食品中农药最大残留限量》（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）中的规定，辣椒中呋虫胺限值为≤0.5mg/kg。</w:t>
      </w:r>
    </w:p>
    <w:p w14:paraId="40F11AB7"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呋虫胺超标的原因可能是：种植过程中超剂量使用；未遵守安全采摘间隔期，导致残留无法分解。</w:t>
      </w:r>
    </w:p>
    <w:p w14:paraId="6CEE6593">
      <w:pPr>
        <w:rPr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EB638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3096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3096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57C30"/>
    <w:multiLevelType w:val="multilevel"/>
    <w:tmpl w:val="4ED57C30"/>
    <w:lvl w:ilvl="0" w:tentative="0">
      <w:start w:val="1"/>
      <w:numFmt w:val="japaneseCounting"/>
      <w:lvlText w:val="%1、"/>
      <w:lvlJc w:val="left"/>
      <w:pPr>
        <w:ind w:left="129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42"/>
    <w:rsid w:val="00010CED"/>
    <w:rsid w:val="0004231B"/>
    <w:rsid w:val="00045FED"/>
    <w:rsid w:val="00054DCE"/>
    <w:rsid w:val="00054DF5"/>
    <w:rsid w:val="000960CB"/>
    <w:rsid w:val="000D30A9"/>
    <w:rsid w:val="00115A82"/>
    <w:rsid w:val="001340A4"/>
    <w:rsid w:val="00190DF3"/>
    <w:rsid w:val="001B4CB3"/>
    <w:rsid w:val="001F315F"/>
    <w:rsid w:val="0020095E"/>
    <w:rsid w:val="00211633"/>
    <w:rsid w:val="00291629"/>
    <w:rsid w:val="002B5808"/>
    <w:rsid w:val="00301302"/>
    <w:rsid w:val="00313AD0"/>
    <w:rsid w:val="00333C95"/>
    <w:rsid w:val="003778F0"/>
    <w:rsid w:val="0039368F"/>
    <w:rsid w:val="003C078D"/>
    <w:rsid w:val="003D0F42"/>
    <w:rsid w:val="003F35C0"/>
    <w:rsid w:val="0040584A"/>
    <w:rsid w:val="00407CA5"/>
    <w:rsid w:val="0044360C"/>
    <w:rsid w:val="00456B32"/>
    <w:rsid w:val="0046471F"/>
    <w:rsid w:val="004947C7"/>
    <w:rsid w:val="00496A88"/>
    <w:rsid w:val="0057468E"/>
    <w:rsid w:val="005E5DC4"/>
    <w:rsid w:val="005F3DCF"/>
    <w:rsid w:val="006101A6"/>
    <w:rsid w:val="006101D0"/>
    <w:rsid w:val="00642A2B"/>
    <w:rsid w:val="00655130"/>
    <w:rsid w:val="006E7CFC"/>
    <w:rsid w:val="007060A6"/>
    <w:rsid w:val="00722C08"/>
    <w:rsid w:val="007338CF"/>
    <w:rsid w:val="00767754"/>
    <w:rsid w:val="00795FC7"/>
    <w:rsid w:val="007B1855"/>
    <w:rsid w:val="007C07B6"/>
    <w:rsid w:val="008547D6"/>
    <w:rsid w:val="00863431"/>
    <w:rsid w:val="008849AE"/>
    <w:rsid w:val="00886798"/>
    <w:rsid w:val="00912477"/>
    <w:rsid w:val="009152AC"/>
    <w:rsid w:val="00925BBF"/>
    <w:rsid w:val="0097760E"/>
    <w:rsid w:val="00981F6F"/>
    <w:rsid w:val="009D4276"/>
    <w:rsid w:val="009F308F"/>
    <w:rsid w:val="00A03857"/>
    <w:rsid w:val="00A175BA"/>
    <w:rsid w:val="00A81EA4"/>
    <w:rsid w:val="00AF5B9D"/>
    <w:rsid w:val="00B242DE"/>
    <w:rsid w:val="00B52C8C"/>
    <w:rsid w:val="00B85457"/>
    <w:rsid w:val="00B9184E"/>
    <w:rsid w:val="00B92EAB"/>
    <w:rsid w:val="00BC2E8E"/>
    <w:rsid w:val="00BF7434"/>
    <w:rsid w:val="00C00E07"/>
    <w:rsid w:val="00C03632"/>
    <w:rsid w:val="00CB5724"/>
    <w:rsid w:val="00D20030"/>
    <w:rsid w:val="00D50F3F"/>
    <w:rsid w:val="00D57995"/>
    <w:rsid w:val="00D63F27"/>
    <w:rsid w:val="00DA316D"/>
    <w:rsid w:val="00DB16D1"/>
    <w:rsid w:val="00E17340"/>
    <w:rsid w:val="00E226E7"/>
    <w:rsid w:val="00E250A1"/>
    <w:rsid w:val="00E64733"/>
    <w:rsid w:val="00E740B8"/>
    <w:rsid w:val="00EA3572"/>
    <w:rsid w:val="00EC5EEB"/>
    <w:rsid w:val="00EF54B5"/>
    <w:rsid w:val="00F25BC3"/>
    <w:rsid w:val="00F64E8F"/>
    <w:rsid w:val="00F75EA4"/>
    <w:rsid w:val="00F84F63"/>
    <w:rsid w:val="00FD42E1"/>
    <w:rsid w:val="08A478CD"/>
    <w:rsid w:val="109C3D0F"/>
    <w:rsid w:val="184A4353"/>
    <w:rsid w:val="1AF08469"/>
    <w:rsid w:val="1BDDB6D0"/>
    <w:rsid w:val="1FEFBF07"/>
    <w:rsid w:val="20AA7063"/>
    <w:rsid w:val="255F65A3"/>
    <w:rsid w:val="2BC27407"/>
    <w:rsid w:val="2DAF31D6"/>
    <w:rsid w:val="2EAFF2E4"/>
    <w:rsid w:val="36FF43A5"/>
    <w:rsid w:val="3BF5D667"/>
    <w:rsid w:val="3F3F2616"/>
    <w:rsid w:val="404B57DF"/>
    <w:rsid w:val="44B6565C"/>
    <w:rsid w:val="44D205D2"/>
    <w:rsid w:val="464A47C5"/>
    <w:rsid w:val="47DFFA63"/>
    <w:rsid w:val="47EB895B"/>
    <w:rsid w:val="4D3D668F"/>
    <w:rsid w:val="4DD40D37"/>
    <w:rsid w:val="4EC17D2B"/>
    <w:rsid w:val="59947270"/>
    <w:rsid w:val="5AFC65EE"/>
    <w:rsid w:val="5B152A8A"/>
    <w:rsid w:val="5B6FB207"/>
    <w:rsid w:val="5E202AB3"/>
    <w:rsid w:val="5E824960"/>
    <w:rsid w:val="5F7B222A"/>
    <w:rsid w:val="5FBF072A"/>
    <w:rsid w:val="5FDBDD0D"/>
    <w:rsid w:val="601E45B6"/>
    <w:rsid w:val="60DB227B"/>
    <w:rsid w:val="63201773"/>
    <w:rsid w:val="67CC3193"/>
    <w:rsid w:val="67FE4838"/>
    <w:rsid w:val="6B720417"/>
    <w:rsid w:val="6C5D40CF"/>
    <w:rsid w:val="6CD25ECD"/>
    <w:rsid w:val="6DBCB911"/>
    <w:rsid w:val="72A2115A"/>
    <w:rsid w:val="72D35655"/>
    <w:rsid w:val="72D852CF"/>
    <w:rsid w:val="738D3C82"/>
    <w:rsid w:val="76A122AF"/>
    <w:rsid w:val="76C57490"/>
    <w:rsid w:val="76F313F3"/>
    <w:rsid w:val="7C2E4EA5"/>
    <w:rsid w:val="7EFE9587"/>
    <w:rsid w:val="7FFE70B0"/>
    <w:rsid w:val="AD3CF1E9"/>
    <w:rsid w:val="BDFFD156"/>
    <w:rsid w:val="BF7C95A6"/>
    <w:rsid w:val="CABFAA38"/>
    <w:rsid w:val="CFBD3D7F"/>
    <w:rsid w:val="CFECF121"/>
    <w:rsid w:val="D5F39ABF"/>
    <w:rsid w:val="D60E0E75"/>
    <w:rsid w:val="DFF920BE"/>
    <w:rsid w:val="DFFAF00A"/>
    <w:rsid w:val="DFFE6288"/>
    <w:rsid w:val="EFF5B629"/>
    <w:rsid w:val="F18B2706"/>
    <w:rsid w:val="FBAFF26F"/>
    <w:rsid w:val="FD3D27DC"/>
    <w:rsid w:val="FDA68E1E"/>
    <w:rsid w:val="FDBED1E1"/>
    <w:rsid w:val="FDFE66B4"/>
    <w:rsid w:val="FF464225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32" w:firstLineChars="200"/>
      <w:outlineLvl w:val="1"/>
    </w:pPr>
    <w:rPr>
      <w:rFonts w:eastAsia="楷体_GB2312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link w:val="2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8"/>
    <w:semiHidden/>
    <w:unhideWhenUsed/>
    <w:qFormat/>
    <w:uiPriority w:val="99"/>
    <w:pPr>
      <w:ind w:firstLine="420" w:firstLineChars="100"/>
    </w:p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0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正文文本缩进 字符"/>
    <w:basedOn w:val="15"/>
    <w:link w:val="3"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标题 1 字符"/>
    <w:basedOn w:val="15"/>
    <w:link w:val="4"/>
    <w:qFormat/>
    <w:uiPriority w:val="0"/>
    <w:rPr>
      <w:rFonts w:eastAsia="黑体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302</Words>
  <Characters>1724</Characters>
  <Lines>14</Lines>
  <Paragraphs>4</Paragraphs>
  <TotalTime>2</TotalTime>
  <ScaleCrop>false</ScaleCrop>
  <LinksUpToDate>false</LinksUpToDate>
  <CharactersWithSpaces>2022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2025-08-14T11:06:00Z</dcterms:created>
  <dc:creator>微软用户</dc:creator>
  <cp:lastModifiedBy>uos</cp:lastModifiedBy>
  <dcterms:modified xsi:type="dcterms:W3CDTF">2025-08-14T14:48:40Z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1422312A21DF4C739B690F042EA623A5</vt:lpwstr>
  </property>
  <property fmtid="{D5CDD505-2E9C-101B-9397-08002B2CF9AE}" pid="4" name="KSOTemplateDocerSaveRecord">
    <vt:lpwstr>eyJoZGlkIjoiMTY4OWQwMmQwMTUxYjkzMzI3MWY2MmFhZDY0YTQzYmMiLCJ1c2VySWQiOiIxMDg2MTI5MzM5In0=</vt:lpwstr>
  </property>
</Properties>
</file>