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74637">
      <w:pPr>
        <w:tabs>
          <w:tab w:val="left" w:pos="7200"/>
          <w:tab w:val="left" w:pos="7380"/>
          <w:tab w:val="left" w:pos="7560"/>
        </w:tabs>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6C7981C6">
      <w:pPr>
        <w:snapToGrid w:val="0"/>
        <w:jc w:val="center"/>
        <w:rPr>
          <w:rFonts w:hint="eastAsia" w:ascii="Times New Roman" w:hAnsi="Times New Roman" w:eastAsia="仿宋_GB2312" w:cs="Times New Roman"/>
          <w:sz w:val="28"/>
          <w:szCs w:val="28"/>
          <w:lang w:val="en" w:eastAsia="zh-CN"/>
        </w:rPr>
      </w:pPr>
    </w:p>
    <w:p w14:paraId="077BF9A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val="en"/>
        </w:rPr>
      </w:pPr>
      <w:r>
        <w:rPr>
          <w:rFonts w:hint="default" w:ascii="Times New Roman" w:hAnsi="Times New Roman" w:eastAsia="方正小标宋简体" w:cs="Times New Roman"/>
          <w:sz w:val="44"/>
          <w:szCs w:val="44"/>
          <w:lang w:val="en" w:eastAsia="zh-CN"/>
        </w:rPr>
        <w:t>和世生物科技（重庆）有限</w:t>
      </w:r>
      <w:r>
        <w:rPr>
          <w:rFonts w:hint="default" w:ascii="Times New Roman" w:hAnsi="Times New Roman" w:eastAsia="方正小标宋简体" w:cs="Times New Roman"/>
          <w:sz w:val="44"/>
          <w:szCs w:val="44"/>
          <w:lang w:val="en"/>
        </w:rPr>
        <w:t>公司</w:t>
      </w:r>
    </w:p>
    <w:p w14:paraId="7356F76D">
      <w:pPr>
        <w:snapToGrid w:val="0"/>
        <w:spacing w:line="240" w:lineRule="atLeas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飞行检查结果</w:t>
      </w:r>
    </w:p>
    <w:p w14:paraId="3B26B804">
      <w:pPr>
        <w:snapToGrid w:val="0"/>
        <w:jc w:val="center"/>
        <w:rPr>
          <w:rFonts w:hint="eastAsia" w:ascii="Times New Roman" w:hAnsi="Times New Roman" w:eastAsia="仿宋_GB2312" w:cs="Times New Roman"/>
          <w:sz w:val="28"/>
          <w:szCs w:val="28"/>
          <w:lang w:val="en" w:eastAsia="zh-CN"/>
        </w:rPr>
      </w:pPr>
    </w:p>
    <w:tbl>
      <w:tblPr>
        <w:tblStyle w:val="4"/>
        <w:tblW w:w="0" w:type="auto"/>
        <w:jc w:val="center"/>
        <w:tblLayout w:type="fixed"/>
        <w:tblCellMar>
          <w:top w:w="0" w:type="dxa"/>
          <w:left w:w="0" w:type="dxa"/>
          <w:bottom w:w="0" w:type="dxa"/>
          <w:right w:w="0" w:type="dxa"/>
        </w:tblCellMar>
      </w:tblPr>
      <w:tblGrid>
        <w:gridCol w:w="1685"/>
        <w:gridCol w:w="2152"/>
        <w:gridCol w:w="2385"/>
        <w:gridCol w:w="3211"/>
      </w:tblGrid>
      <w:tr w14:paraId="146BEFBD">
        <w:tblPrEx>
          <w:tblCellMar>
            <w:top w:w="0" w:type="dxa"/>
            <w:left w:w="0" w:type="dxa"/>
            <w:bottom w:w="0" w:type="dxa"/>
            <w:right w:w="0" w:type="dxa"/>
          </w:tblCellMar>
        </w:tblPrEx>
        <w:trPr>
          <w:trHeight w:val="430" w:hRule="atLeast"/>
          <w:jc w:val="center"/>
        </w:trPr>
        <w:tc>
          <w:tcPr>
            <w:tcW w:w="168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520E91">
            <w:pPr>
              <w:snapToGrid w:val="0"/>
              <w:jc w:val="center"/>
              <w:rPr>
                <w:rFonts w:ascii="Times New Roman" w:hAnsi="Times New Roman" w:cs="Times New Roman"/>
              </w:rPr>
            </w:pPr>
            <w:r>
              <w:rPr>
                <w:rFonts w:ascii="Times New Roman" w:hAnsi="Times New Roman" w:eastAsia="仿宋_GB2312" w:cs="Times New Roman"/>
                <w:sz w:val="28"/>
                <w:szCs w:val="28"/>
              </w:rPr>
              <w:t>企业名称</w:t>
            </w:r>
          </w:p>
        </w:tc>
        <w:tc>
          <w:tcPr>
            <w:tcW w:w="7748" w:type="dxa"/>
            <w:gridSpan w:val="3"/>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76D8442D">
            <w:pPr>
              <w:snapToGrid w:val="0"/>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lang w:val="en" w:eastAsia="zh-CN"/>
              </w:rPr>
              <w:t>和世生物科技（重庆）有限</w:t>
            </w:r>
            <w:r>
              <w:rPr>
                <w:rFonts w:hint="default" w:ascii="Times New Roman" w:hAnsi="Times New Roman" w:eastAsia="仿宋_GB2312" w:cs="Times New Roman"/>
                <w:sz w:val="28"/>
                <w:szCs w:val="28"/>
                <w:lang w:val="en"/>
              </w:rPr>
              <w:t>公司</w:t>
            </w:r>
          </w:p>
        </w:tc>
      </w:tr>
      <w:tr w14:paraId="48DF3958">
        <w:tblPrEx>
          <w:tblCellMar>
            <w:top w:w="0" w:type="dxa"/>
            <w:left w:w="0" w:type="dxa"/>
            <w:bottom w:w="0" w:type="dxa"/>
            <w:right w:w="0" w:type="dxa"/>
          </w:tblCellMar>
        </w:tblPrEx>
        <w:trPr>
          <w:trHeight w:val="396" w:hRule="atLeast"/>
          <w:jc w:val="center"/>
        </w:trPr>
        <w:tc>
          <w:tcPr>
            <w:tcW w:w="168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4CB392D">
            <w:pPr>
              <w:snapToGrid w:val="0"/>
              <w:jc w:val="center"/>
              <w:rPr>
                <w:rFonts w:ascii="Times New Roman" w:hAnsi="Times New Roman" w:cs="Times New Roman"/>
              </w:rPr>
            </w:pPr>
            <w:r>
              <w:rPr>
                <w:rFonts w:ascii="Times New Roman" w:hAnsi="Times New Roman" w:eastAsia="仿宋_GB2312" w:cs="Times New Roman"/>
                <w:sz w:val="28"/>
                <w:szCs w:val="28"/>
              </w:rPr>
              <w:t>化妆品生产许可证编号</w:t>
            </w:r>
          </w:p>
        </w:tc>
        <w:tc>
          <w:tcPr>
            <w:tcW w:w="2152"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C77B47B">
            <w:pPr>
              <w:snapToGrid w:val="0"/>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sz w:val="28"/>
                <w:szCs w:val="28"/>
                <w:lang w:val="en-US" w:eastAsia="zh-CN"/>
              </w:rPr>
              <w:t>渝妆20240002</w:t>
            </w:r>
          </w:p>
        </w:tc>
        <w:tc>
          <w:tcPr>
            <w:tcW w:w="238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7F0A01A">
            <w:pPr>
              <w:snapToGrid w:val="0"/>
              <w:jc w:val="center"/>
              <w:rPr>
                <w:rFonts w:ascii="Times New Roman" w:hAnsi="Times New Roman" w:cs="Times New Roman"/>
              </w:rPr>
            </w:pPr>
            <w:r>
              <w:rPr>
                <w:rFonts w:ascii="Times New Roman" w:hAnsi="Times New Roman" w:eastAsia="仿宋_GB2312" w:cs="Times New Roman"/>
                <w:sz w:val="28"/>
                <w:szCs w:val="28"/>
              </w:rPr>
              <w:t>社会信用代码</w:t>
            </w:r>
            <w:r>
              <w:rPr>
                <w:rFonts w:ascii="Times New Roman" w:hAnsi="Times New Roman" w:eastAsia="仿宋_GB2312" w:cs="Times New Roman"/>
                <w:sz w:val="28"/>
                <w:szCs w:val="28"/>
              </w:rPr>
              <w:br w:type="textWrapping"/>
            </w:r>
            <w:r>
              <w:rPr>
                <w:rFonts w:ascii="Times New Roman" w:hAnsi="Times New Roman" w:eastAsia="仿宋_GB2312" w:cs="Times New Roman"/>
                <w:sz w:val="28"/>
                <w:szCs w:val="28"/>
              </w:rPr>
              <w:t>（组织机构代码）</w:t>
            </w:r>
          </w:p>
        </w:tc>
        <w:tc>
          <w:tcPr>
            <w:tcW w:w="321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23A2E9F3">
            <w:pPr>
              <w:spacing w:line="480" w:lineRule="exact"/>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sz w:val="28"/>
                <w:szCs w:val="28"/>
                <w:lang w:val="en-US" w:eastAsia="zh-CN"/>
              </w:rPr>
              <w:t>91500230MAC8GT272G</w:t>
            </w:r>
          </w:p>
        </w:tc>
      </w:tr>
      <w:tr w14:paraId="4E1A7F54">
        <w:tblPrEx>
          <w:tblCellMar>
            <w:top w:w="0" w:type="dxa"/>
            <w:left w:w="0" w:type="dxa"/>
            <w:bottom w:w="0" w:type="dxa"/>
            <w:right w:w="0" w:type="dxa"/>
          </w:tblCellMar>
        </w:tblPrEx>
        <w:trPr>
          <w:trHeight w:val="328" w:hRule="atLeast"/>
          <w:jc w:val="center"/>
        </w:trPr>
        <w:tc>
          <w:tcPr>
            <w:tcW w:w="168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658C71">
            <w:pPr>
              <w:snapToGrid w:val="0"/>
              <w:jc w:val="center"/>
              <w:rPr>
                <w:rFonts w:ascii="Times New Roman" w:hAnsi="Times New Roman" w:cs="Times New Roman"/>
              </w:rPr>
            </w:pPr>
            <w:r>
              <w:rPr>
                <w:rFonts w:ascii="Times New Roman" w:hAnsi="Times New Roman" w:eastAsia="仿宋_GB2312" w:cs="Times New Roman"/>
                <w:sz w:val="28"/>
                <w:szCs w:val="28"/>
              </w:rPr>
              <w:t>企业地址</w:t>
            </w:r>
          </w:p>
        </w:tc>
        <w:tc>
          <w:tcPr>
            <w:tcW w:w="7748"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67A8A746">
            <w:pPr>
              <w:snapToGrid w:val="0"/>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重庆市丰都县兴义镇水天坪大道106号第15幢1-1</w:t>
            </w:r>
          </w:p>
        </w:tc>
      </w:tr>
      <w:tr w14:paraId="6DC20BD4">
        <w:tblPrEx>
          <w:tblCellMar>
            <w:top w:w="0" w:type="dxa"/>
            <w:left w:w="0" w:type="dxa"/>
            <w:bottom w:w="0" w:type="dxa"/>
            <w:right w:w="0" w:type="dxa"/>
          </w:tblCellMar>
        </w:tblPrEx>
        <w:trPr>
          <w:trHeight w:val="358" w:hRule="atLeast"/>
          <w:jc w:val="center"/>
        </w:trPr>
        <w:tc>
          <w:tcPr>
            <w:tcW w:w="168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4EDB34">
            <w:pPr>
              <w:snapToGrid w:val="0"/>
              <w:jc w:val="center"/>
              <w:rPr>
                <w:rFonts w:ascii="Times New Roman" w:hAnsi="Times New Roman" w:cs="Times New Roman"/>
              </w:rPr>
            </w:pPr>
            <w:r>
              <w:rPr>
                <w:rFonts w:ascii="Times New Roman" w:hAnsi="Times New Roman" w:eastAsia="仿宋_GB2312" w:cs="Times New Roman"/>
                <w:sz w:val="28"/>
                <w:szCs w:val="28"/>
              </w:rPr>
              <w:t>检查单位</w:t>
            </w:r>
          </w:p>
        </w:tc>
        <w:tc>
          <w:tcPr>
            <w:tcW w:w="7748"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2870AF38">
            <w:pPr>
              <w:snapToGrid w:val="0"/>
              <w:jc w:val="center"/>
              <w:rPr>
                <w:rFonts w:ascii="Times New Roman" w:hAnsi="Times New Roman" w:cs="Times New Roman"/>
              </w:rPr>
            </w:pPr>
            <w:r>
              <w:rPr>
                <w:rFonts w:ascii="Times New Roman" w:hAnsi="Times New Roman" w:eastAsia="仿宋_GB2312" w:cs="Times New Roman"/>
                <w:sz w:val="28"/>
                <w:szCs w:val="28"/>
              </w:rPr>
              <w:t>国家</w:t>
            </w:r>
            <w:r>
              <w:rPr>
                <w:rFonts w:hint="default" w:ascii="Times New Roman" w:hAnsi="Times New Roman" w:eastAsia="仿宋_GB2312" w:cs="Times New Roman"/>
                <w:sz w:val="28"/>
                <w:szCs w:val="28"/>
              </w:rPr>
              <w:t>药监</w:t>
            </w:r>
            <w:r>
              <w:rPr>
                <w:rFonts w:ascii="Times New Roman" w:hAnsi="Times New Roman" w:eastAsia="仿宋_GB2312" w:cs="Times New Roman"/>
                <w:sz w:val="28"/>
                <w:szCs w:val="28"/>
              </w:rPr>
              <w:t>局食品药品审核查验中心</w:t>
            </w:r>
          </w:p>
        </w:tc>
      </w:tr>
      <w:tr w14:paraId="11AAE889">
        <w:tblPrEx>
          <w:tblCellMar>
            <w:top w:w="0" w:type="dxa"/>
            <w:left w:w="0" w:type="dxa"/>
            <w:bottom w:w="0" w:type="dxa"/>
            <w:right w:w="0" w:type="dxa"/>
          </w:tblCellMar>
        </w:tblPrEx>
        <w:trPr>
          <w:trHeight w:val="591" w:hRule="atLeast"/>
          <w:jc w:val="center"/>
        </w:trPr>
        <w:tc>
          <w:tcPr>
            <w:tcW w:w="1685"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11301A">
            <w:pPr>
              <w:snapToGrid w:val="0"/>
              <w:jc w:val="center"/>
              <w:rPr>
                <w:rFonts w:ascii="Times New Roman" w:hAnsi="Times New Roman" w:cs="Times New Roman"/>
              </w:rPr>
            </w:pPr>
            <w:r>
              <w:rPr>
                <w:rFonts w:ascii="Times New Roman" w:hAnsi="Times New Roman" w:eastAsia="仿宋_GB2312" w:cs="Times New Roman"/>
                <w:sz w:val="28"/>
                <w:szCs w:val="28"/>
              </w:rPr>
              <w:t>检查依据</w:t>
            </w:r>
          </w:p>
        </w:tc>
        <w:tc>
          <w:tcPr>
            <w:tcW w:w="7748" w:type="dxa"/>
            <w:gridSpan w:val="3"/>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6A242A96">
            <w:pPr>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《化妆品监督管理条例》《化妆品生产质量管理规范》</w:t>
            </w:r>
          </w:p>
          <w:p w14:paraId="027B3603">
            <w:pPr>
              <w:snapToGrid w:val="0"/>
              <w:jc w:val="center"/>
              <w:rPr>
                <w:rFonts w:hint="default" w:ascii="Times New Roman" w:hAnsi="Times New Roman" w:eastAsia="仿宋_GB2312" w:cs="Times New Roman"/>
              </w:rPr>
            </w:pPr>
            <w:r>
              <w:rPr>
                <w:rFonts w:hint="default" w:ascii="Times New Roman" w:hAnsi="Times New Roman" w:eastAsia="仿宋_GB2312" w:cs="Times New Roman"/>
                <w:sz w:val="28"/>
                <w:szCs w:val="28"/>
              </w:rPr>
              <w:t>《化妆品生产质量管理规范检查要点及判定原则》等</w:t>
            </w:r>
          </w:p>
        </w:tc>
      </w:tr>
      <w:tr w14:paraId="3E97A38D">
        <w:tblPrEx>
          <w:tblCellMar>
            <w:top w:w="0" w:type="dxa"/>
            <w:left w:w="0" w:type="dxa"/>
            <w:bottom w:w="0" w:type="dxa"/>
            <w:right w:w="0" w:type="dxa"/>
          </w:tblCellMar>
        </w:tblPrEx>
        <w:trPr>
          <w:trHeight w:val="404" w:hRule="atLeast"/>
          <w:jc w:val="center"/>
        </w:trPr>
        <w:tc>
          <w:tcPr>
            <w:tcW w:w="9433" w:type="dxa"/>
            <w:gridSpan w:val="4"/>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BF7952">
            <w:pPr>
              <w:snapToGrid w:val="0"/>
              <w:jc w:val="center"/>
              <w:rPr>
                <w:rFonts w:ascii="Times New Roman" w:hAnsi="Times New Roman" w:cs="Times New Roman"/>
                <w:b/>
                <w:bCs/>
              </w:rPr>
            </w:pPr>
            <w:r>
              <w:rPr>
                <w:rFonts w:ascii="Times New Roman" w:hAnsi="Times New Roman" w:eastAsia="仿宋_GB2312" w:cs="Times New Roman"/>
                <w:b/>
                <w:bCs/>
                <w:sz w:val="28"/>
                <w:szCs w:val="28"/>
              </w:rPr>
              <w:t>检查发现缺陷和问题</w:t>
            </w:r>
          </w:p>
        </w:tc>
      </w:tr>
      <w:tr w14:paraId="431090CC">
        <w:tblPrEx>
          <w:tblCellMar>
            <w:top w:w="0" w:type="dxa"/>
            <w:left w:w="0" w:type="dxa"/>
            <w:bottom w:w="0" w:type="dxa"/>
            <w:right w:w="0" w:type="dxa"/>
          </w:tblCellMar>
        </w:tblPrEx>
        <w:trPr>
          <w:trHeight w:val="1394" w:hRule="atLeast"/>
          <w:jc w:val="center"/>
        </w:trPr>
        <w:tc>
          <w:tcPr>
            <w:tcW w:w="9433" w:type="dxa"/>
            <w:gridSpan w:val="4"/>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0240AD">
            <w:pPr>
              <w:pStyle w:val="3"/>
              <w:spacing w:line="400" w:lineRule="exact"/>
              <w:ind w:firstLine="560" w:firstLineChars="200"/>
              <w:jc w:val="both"/>
              <w:rPr>
                <w:rFonts w:hint="eastAsia" w:ascii="Times New Roman" w:hAnsi="Times New Roman" w:eastAsia="仿宋_GB2312" w:cs="Times New Roman"/>
                <w:sz w:val="28"/>
                <w:szCs w:val="28"/>
                <w:highlight w:val="none"/>
                <w:lang w:val="en"/>
              </w:rPr>
            </w:pPr>
            <w:r>
              <w:rPr>
                <w:rFonts w:hint="eastAsia" w:ascii="Times New Roman" w:hAnsi="Times New Roman" w:eastAsia="仿宋_GB2312" w:cs="Times New Roman"/>
                <w:sz w:val="28"/>
                <w:szCs w:val="28"/>
                <w:highlight w:val="none"/>
                <w:lang w:val="en"/>
              </w:rPr>
              <w:t>该企业在</w:t>
            </w:r>
            <w:r>
              <w:rPr>
                <w:rFonts w:hint="eastAsia" w:ascii="Times New Roman" w:hAnsi="Times New Roman" w:eastAsia="仿宋_GB2312" w:cs="Times New Roman"/>
                <w:sz w:val="28"/>
                <w:szCs w:val="28"/>
                <w:highlight w:val="none"/>
                <w:lang w:val="en" w:eastAsia="zh-CN"/>
              </w:rPr>
              <w:t>机构与人员</w:t>
            </w:r>
            <w:r>
              <w:rPr>
                <w:rFonts w:hint="eastAsia" w:ascii="Times New Roman" w:hAnsi="Times New Roman" w:eastAsia="仿宋_GB2312" w:cs="Times New Roman"/>
                <w:sz w:val="28"/>
                <w:szCs w:val="28"/>
                <w:highlight w:val="none"/>
                <w:lang w:val="en"/>
              </w:rPr>
              <w:t>方面存在</w:t>
            </w:r>
            <w:r>
              <w:rPr>
                <w:rFonts w:hint="eastAsia" w:ascii="Times New Roman" w:hAnsi="Times New Roman" w:eastAsia="仿宋_GB2312" w:cs="Times New Roman"/>
                <w:sz w:val="28"/>
                <w:szCs w:val="28"/>
                <w:highlight w:val="none"/>
                <w:lang w:val="en" w:eastAsia="zh-CN"/>
              </w:rPr>
              <w:t>质量管理部门负责人未有效履职等问题；在</w:t>
            </w:r>
            <w:r>
              <w:rPr>
                <w:rFonts w:hint="eastAsia" w:ascii="Times New Roman" w:hAnsi="Times New Roman" w:eastAsia="仿宋_GB2312" w:cs="Times New Roman"/>
                <w:sz w:val="28"/>
                <w:szCs w:val="28"/>
                <w:highlight w:val="none"/>
                <w:lang w:val="en"/>
              </w:rPr>
              <w:t>生产过程管理方面存在</w:t>
            </w:r>
            <w:r>
              <w:rPr>
                <w:rFonts w:hint="eastAsia" w:ascii="Times New Roman" w:hAnsi="Times New Roman" w:eastAsia="仿宋_GB2312" w:cs="Times New Roman"/>
                <w:sz w:val="28"/>
                <w:szCs w:val="28"/>
                <w:highlight w:val="none"/>
                <w:lang w:val="en" w:eastAsia="zh-CN"/>
              </w:rPr>
              <w:t>未按照备案资料载明的技术要求生产产品等问题。</w:t>
            </w:r>
          </w:p>
        </w:tc>
      </w:tr>
      <w:tr w14:paraId="18CE208B">
        <w:tblPrEx>
          <w:tblCellMar>
            <w:top w:w="0" w:type="dxa"/>
            <w:left w:w="0" w:type="dxa"/>
            <w:bottom w:w="0" w:type="dxa"/>
            <w:right w:w="0" w:type="dxa"/>
          </w:tblCellMar>
        </w:tblPrEx>
        <w:trPr>
          <w:trHeight w:val="239" w:hRule="atLeast"/>
          <w:jc w:val="center"/>
        </w:trPr>
        <w:tc>
          <w:tcPr>
            <w:tcW w:w="9433" w:type="dxa"/>
            <w:gridSpan w:val="4"/>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4EA9B8">
            <w:pPr>
              <w:snapToGrid w:val="0"/>
              <w:jc w:val="center"/>
              <w:rPr>
                <w:rFonts w:ascii="Times New Roman" w:hAnsi="Times New Roman" w:cs="Times New Roman"/>
                <w:b/>
                <w:bCs/>
              </w:rPr>
            </w:pPr>
            <w:r>
              <w:rPr>
                <w:rFonts w:ascii="Times New Roman" w:hAnsi="Times New Roman" w:eastAsia="仿宋_GB2312" w:cs="Times New Roman"/>
                <w:b/>
                <w:bCs/>
                <w:sz w:val="28"/>
                <w:szCs w:val="28"/>
              </w:rPr>
              <w:t>处理措施</w:t>
            </w:r>
          </w:p>
        </w:tc>
      </w:tr>
      <w:tr w14:paraId="4326C138">
        <w:tblPrEx>
          <w:tblCellMar>
            <w:top w:w="0" w:type="dxa"/>
            <w:left w:w="0" w:type="dxa"/>
            <w:bottom w:w="0" w:type="dxa"/>
            <w:right w:w="0" w:type="dxa"/>
          </w:tblCellMar>
        </w:tblPrEx>
        <w:trPr>
          <w:trHeight w:val="2869" w:hRule="atLeast"/>
          <w:jc w:val="center"/>
        </w:trPr>
        <w:tc>
          <w:tcPr>
            <w:tcW w:w="9433" w:type="dxa"/>
            <w:gridSpan w:val="4"/>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ECEF26">
            <w:pPr>
              <w:pStyle w:val="3"/>
              <w:spacing w:before="0" w:beforeAutospacing="0" w:after="0" w:afterAutospacing="0" w:line="360" w:lineRule="exact"/>
              <w:ind w:firstLine="560"/>
              <w:jc w:val="both"/>
              <w:rPr>
                <w:rFonts w:hint="eastAsia" w:ascii="Times New Roman" w:hAnsi="Times New Roman" w:eastAsia="仿宋_GB2312" w:cs="Times New Roman"/>
                <w:sz w:val="28"/>
                <w:szCs w:val="28"/>
                <w:lang w:val="en" w:eastAsia="zh-CN"/>
              </w:rPr>
            </w:pPr>
            <w:r>
              <w:rPr>
                <w:rFonts w:hint="eastAsia" w:ascii="Times New Roman" w:hAnsi="Times New Roman" w:eastAsia="仿宋_GB2312" w:cs="Times New Roman"/>
                <w:sz w:val="28"/>
                <w:szCs w:val="28"/>
                <w:lang w:eastAsia="zh-CN"/>
              </w:rPr>
              <w:t>1.</w:t>
            </w:r>
            <w:r>
              <w:rPr>
                <w:rFonts w:hint="eastAsia" w:ascii="Times New Roman" w:hAnsi="Times New Roman" w:eastAsia="仿宋_GB2312" w:cs="Times New Roman"/>
                <w:sz w:val="28"/>
                <w:szCs w:val="28"/>
                <w:lang w:val="en" w:eastAsia="zh-CN"/>
              </w:rPr>
              <w:t>国家药监局要求重庆市药品监督管理局对该企业涉嫌违法的行为依法立案调查，并评估相关产品安全风险，必要时依法采取紧急控制措施。有关查处结果及时报告国家药监局。</w:t>
            </w:r>
          </w:p>
          <w:p w14:paraId="48FF9635">
            <w:pPr>
              <w:pStyle w:val="3"/>
              <w:spacing w:before="0" w:beforeAutospacing="0" w:after="0" w:afterAutospacing="0" w:line="360" w:lineRule="exact"/>
              <w:ind w:firstLine="560"/>
              <w:jc w:val="both"/>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 w:eastAsia="zh-CN"/>
              </w:rPr>
              <w:t>2.对检</w:t>
            </w:r>
            <w:r>
              <w:rPr>
                <w:rFonts w:hint="eastAsia" w:ascii="Times New Roman" w:hAnsi="Times New Roman" w:eastAsia="仿宋_GB2312" w:cs="Times New Roman"/>
                <w:sz w:val="28"/>
                <w:szCs w:val="28"/>
                <w:lang w:eastAsia="zh-CN"/>
              </w:rPr>
              <w:t>查中发现的不符合规定项目和问题，</w:t>
            </w:r>
            <w:r>
              <w:rPr>
                <w:rFonts w:hint="eastAsia" w:ascii="Times New Roman" w:hAnsi="Times New Roman" w:eastAsia="仿宋_GB2312" w:cs="Times New Roman"/>
                <w:sz w:val="28"/>
                <w:szCs w:val="28"/>
                <w:lang w:val="en" w:eastAsia="zh-CN"/>
              </w:rPr>
              <w:t>重庆市</w:t>
            </w:r>
            <w:r>
              <w:rPr>
                <w:rFonts w:hint="eastAsia" w:ascii="Times New Roman" w:hAnsi="Times New Roman" w:eastAsia="仿宋_GB2312" w:cs="Times New Roman"/>
                <w:sz w:val="28"/>
                <w:szCs w:val="28"/>
                <w:lang w:eastAsia="zh-CN"/>
              </w:rPr>
              <w:t>药品监督管理局已责令该企业进行整改。该企业完成全面整改并经</w:t>
            </w:r>
            <w:r>
              <w:rPr>
                <w:rFonts w:hint="eastAsia" w:ascii="Times New Roman" w:hAnsi="Times New Roman" w:eastAsia="仿宋_GB2312" w:cs="Times New Roman"/>
                <w:sz w:val="28"/>
                <w:szCs w:val="28"/>
                <w:lang w:val="en" w:eastAsia="zh-CN"/>
              </w:rPr>
              <w:t>重庆市</w:t>
            </w:r>
            <w:r>
              <w:rPr>
                <w:rFonts w:hint="eastAsia" w:ascii="Times New Roman" w:hAnsi="Times New Roman" w:eastAsia="仿宋_GB2312" w:cs="Times New Roman"/>
                <w:sz w:val="28"/>
                <w:szCs w:val="28"/>
                <w:lang w:eastAsia="zh-CN"/>
              </w:rPr>
              <w:t>药品监督管理局检查确认前不得恢复生产。有关整改和复产情况及时报告国家药监局。</w:t>
            </w:r>
          </w:p>
        </w:tc>
      </w:tr>
      <w:tr w14:paraId="4EE24959">
        <w:tblPrEx>
          <w:tblCellMar>
            <w:top w:w="0" w:type="dxa"/>
            <w:left w:w="0" w:type="dxa"/>
            <w:bottom w:w="0" w:type="dxa"/>
            <w:right w:w="0" w:type="dxa"/>
          </w:tblCellMar>
        </w:tblPrEx>
        <w:trPr>
          <w:trHeight w:val="572" w:hRule="atLeast"/>
          <w:jc w:val="center"/>
        </w:trPr>
        <w:tc>
          <w:tcPr>
            <w:tcW w:w="168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C40776">
            <w:pPr>
              <w:snapToGrid w:val="0"/>
              <w:jc w:val="center"/>
              <w:rPr>
                <w:rFonts w:ascii="Times New Roman" w:hAnsi="Times New Roman" w:cs="Times New Roman"/>
                <w:b/>
                <w:bCs/>
              </w:rPr>
            </w:pPr>
            <w:r>
              <w:rPr>
                <w:rFonts w:ascii="Times New Roman" w:hAnsi="Times New Roman" w:eastAsia="仿宋_GB2312" w:cs="Times New Roman"/>
                <w:b/>
                <w:bCs/>
                <w:sz w:val="28"/>
                <w:szCs w:val="28"/>
              </w:rPr>
              <w:t>发布日期</w:t>
            </w:r>
          </w:p>
        </w:tc>
        <w:tc>
          <w:tcPr>
            <w:tcW w:w="7748" w:type="dxa"/>
            <w:gridSpan w:val="3"/>
            <w:tcBorders>
              <w:top w:val="outset" w:color="auto" w:sz="6" w:space="0"/>
              <w:left w:val="single" w:color="auto" w:sz="0" w:space="0"/>
              <w:bottom w:val="single" w:color="000000" w:sz="8" w:space="0"/>
              <w:right w:val="single" w:color="000000" w:sz="8" w:space="0"/>
            </w:tcBorders>
            <w:noWrap w:val="0"/>
            <w:tcMar>
              <w:top w:w="0" w:type="dxa"/>
              <w:left w:w="108" w:type="dxa"/>
              <w:bottom w:w="0" w:type="dxa"/>
              <w:right w:w="108" w:type="dxa"/>
            </w:tcMar>
            <w:vAlign w:val="center"/>
          </w:tcPr>
          <w:p w14:paraId="55AD0639">
            <w:pPr>
              <w:snapToGrid w:val="0"/>
              <w:jc w:val="center"/>
              <w:rPr>
                <w:rFonts w:ascii="Times New Roman" w:hAnsi="Times New Roman" w:eastAsia="仿宋_GB2312" w:cs="Times New Roman"/>
              </w:rPr>
            </w:pPr>
            <w:r>
              <w:rPr>
                <w:rFonts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8</w:t>
            </w:r>
            <w:r>
              <w:rPr>
                <w:rFonts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19</w:t>
            </w:r>
            <w:r>
              <w:rPr>
                <w:rFonts w:ascii="Times New Roman" w:hAnsi="Times New Roman" w:eastAsia="仿宋_GB2312" w:cs="Times New Roman"/>
                <w:sz w:val="28"/>
                <w:szCs w:val="28"/>
              </w:rPr>
              <w:t>日</w:t>
            </w:r>
          </w:p>
        </w:tc>
      </w:tr>
    </w:tbl>
    <w:p w14:paraId="7270F62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6A3E41"/>
    <w:rsid w:val="216A3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2025-08-20T08:17:00Z</dcterms:created>
  <dc:creator>新祺</dc:creator>
  <cp:lastModifiedBy>新祺</cp:lastModifiedBy>
  <dcterms:modified xsi:type="dcterms:W3CDTF">2025-08-20T08:18:00Z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4846BAE17A1F4015B22B399396D04259_11</vt:lpwstr>
  </property>
  <property fmtid="{D5CDD505-2E9C-101B-9397-08002B2CF9AE}" pid="4" name="KSOTemplateDocerSaveRecord">
    <vt:lpwstr>eyJoZGlkIjoiNzUzMjcxYjI3MDRjMDIwZmVmYTgzNGM3MjE3OGJkMDMiLCJ1c2VySWQiOiIyNzgyMDExNzcifQ==</vt:lpwstr>
  </property>
</Properties>
</file>