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18CE"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043AD392">
      <w:pPr>
        <w:pStyle w:val="4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宋体" w:hAnsi="宋体"/>
          <w:color w:val="000000"/>
          <w:sz w:val="32"/>
          <w:szCs w:val="32"/>
          <w:u w:val="none"/>
        </w:rPr>
      </w:pPr>
    </w:p>
    <w:p w14:paraId="4BF6A655">
      <w:pPr>
        <w:pStyle w:val="4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000000"/>
          <w:spacing w:val="-12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000000"/>
          <w:spacing w:val="-12"/>
          <w:sz w:val="44"/>
          <w:szCs w:val="44"/>
          <w:u w:val="none"/>
        </w:rPr>
        <w:t>部分不合格项目的小知识</w:t>
      </w:r>
    </w:p>
    <w:p w14:paraId="71F6C6AD">
      <w:pPr>
        <w:pStyle w:val="4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000000"/>
          <w:spacing w:val="-12"/>
          <w:sz w:val="44"/>
          <w:szCs w:val="44"/>
          <w:u w:val="none"/>
        </w:rPr>
      </w:pPr>
    </w:p>
    <w:p w14:paraId="61D0F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72"/>
          <w:szCs w:val="7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72"/>
          <w:szCs w:val="72"/>
          <w:shd w:val="clear" w:fill="FFFFFF"/>
        </w:rPr>
        <w:t>倍硫磷</w:t>
      </w:r>
    </w:p>
    <w:p w14:paraId="25C2D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具有触杀、胃毒和熏蒸作用的有机磷农药，对蚜虫等有较好防效。少量的农药残留不会引起人体急性中毒，但长期食用倍硫磷残留超标的食品，对人体健康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可能有一定影响。倍硫磷残留量超标的原因，可能是种植户为快速控制虫害，加大用药量或未遵守采摘间隔期规定，致使上市销售的产品中倍硫磷残留量超标。</w:t>
      </w:r>
    </w:p>
    <w:p w14:paraId="6997C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57C1A"/>
    <w:rsid w:val="63016192"/>
    <w:rsid w:val="630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2025-06-25T03:45:00Z</dcterms:created>
  <dc:creator>Administrator</dc:creator>
  <cp:lastModifiedBy>Administrator</cp:lastModifiedBy>
  <dcterms:modified xsi:type="dcterms:W3CDTF">2025-07-22T08:09:55Z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eyJoZGlkIjoiZTg3MDAwZmQ1MWQ0OGM3NDZiYjNiOWU5ZDEwNDQwNzYifQ==</vt:lpwstr>
  </property>
  <property fmtid="{D5CDD505-2E9C-101B-9397-08002B2CF9AE}" pid="4" name="ICV">
    <vt:lpwstr>1AE994C35A6549AFA52ACCE1757E2BCC_12</vt:lpwstr>
  </property>
</Properties>
</file>