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F8566">
      <w:pPr>
        <w:widowControl/>
        <w:spacing w:line="640" w:lineRule="exact"/>
        <w:rPr>
          <w:rFonts w:hint="eastAsia"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4BCCE1D0"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362DB73A"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一、饼干</w:t>
      </w:r>
    </w:p>
    <w:p w14:paraId="0AB9903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4E037E7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饼干检验依据是GB 2760-2024《食品安全国家标准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29921-2021《食品安全国家标准 预包装食品中致病菌限量》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7100-2015《食品安全国家标准 饼干》。</w:t>
      </w:r>
    </w:p>
    <w:p w14:paraId="688FF2E0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4B3D1FF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饼干检验项目：赤藓红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321BBED1"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二、餐饮食品</w:t>
      </w:r>
    </w:p>
    <w:p w14:paraId="2602A5B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58807603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餐饮食品检验依据是GB 2760-2024《食品安全国家标准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整顿办函[2011]1号《食品中可能违法添加的非食用物质和易滥用的食品添加剂品种名单(第五批)》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《关于禁止餐饮服务单位采购、贮存、使用食品添加剂亚硝酸盐的公告》(2012年第10号)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A0337C4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183E9081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餐饮食品检验项目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N-二甲基亚硝胺、苯并[a]芘、苯甲酸及其钠盐(以苯甲酸计)、赤藓红、靛蓝、铬(以Cr计)、可待因、喹啉黄、亮蓝、吗啡、那可丁、柠檬黄、铅(以Pb计)、日落黄、山梨酸及其钾盐(以山梨酸计)、酸性红、糖精钠(以糖精计)、甜蜜素(以环己基氨基磺酸计)、脱氢乙酸及其钠盐(以脱氢乙酸计)、苋菜红、新红、亚硝酸盐(以亚硝酸钠计)、胭脂红、罂粟碱、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04A2B61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炒货食品及坚果制品</w:t>
      </w:r>
    </w:p>
    <w:p w14:paraId="54CD20F9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62CA8CF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炒货食品及坚果制品检验依据是GB 19300-2014《食品安全国家标准 坚果与籽类食品》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2760-2024《食品安全国家标准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2761-2017《食品安全国家标准 食品中真菌毒素限量》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DF3F90A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586B4804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炒货食品及坚果制品检验项目：苯甲酸及其钠盐(以苯甲酸计)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黄曲霉毒素B₁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酸价(以脂肪计)(KOH)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15B3AA67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蛋制品</w:t>
      </w:r>
    </w:p>
    <w:p w14:paraId="581787B4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2E7FB7C7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蛋制品检验依据是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GB 2760-2024《食品安全国家标准 食品添加剂使用标准》、GB 29921-2021《食品安全国家标准 预包装食品中致病菌限量》、产品明示标准和质量要求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818E42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6F4A0FDF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蛋制品检验项目：苯甲酸及其钠盐(以苯甲酸计)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2E4BD95D">
      <w:pPr>
        <w:numPr>
          <w:ilvl w:val="0"/>
          <w:numId w:val="1"/>
        </w:num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淀粉及淀粉制品</w:t>
      </w:r>
    </w:p>
    <w:p w14:paraId="107BE8C0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7BCA0B7E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淀粉及淀粉制品检验依据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是GB 2760-2014《食品安全国家标准 食品添加剂使用标准》、GB 2760-2024《食品安全国家标准 食品添加剂使用标准》、GB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4A92F6A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E9C1BA8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淀粉及淀粉制品检验项目：赤藓红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铝的残留量(干样品,以Al计)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1FFF5836">
      <w:pPr>
        <w:numPr>
          <w:ilvl w:val="0"/>
          <w:numId w:val="1"/>
        </w:num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调味品</w:t>
      </w:r>
    </w:p>
    <w:p w14:paraId="2B9CEEC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5A6D413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调味品检验依据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10133-2014《食品安全国家标准 水产调味品》、GB 2760-2014《食品安全国家标准 食品添加剂使用标准》、GB 2760-2024《食品安全国家标准 食品添加剂使用标准》、GB 2762-2022《食品安全国家标准 食品中污染物限量》、GB/T 21999-2008《蚝油》、SB/T 10371-2003《鸡精调味料》、产品明示标准和质量要求、食品整治办[2008]3号《食品中可能违法添加的非食用物质和易滥用的食品添加剂品种名单(第一批)》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8F9927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51F7CF92">
      <w:pPr>
        <w:tabs>
          <w:tab w:val="left" w:pos="-200"/>
        </w:tabs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调味品检验项目：氨基酸态氮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呈味核苷酸二钠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谷氨酸钠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罗丹明B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4F2CA8D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豆制品</w:t>
      </w:r>
    </w:p>
    <w:p w14:paraId="3344BDC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1CDD79E4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豆制品检验依据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2760-2014《食品安全国家标准 食品添加剂使用标准》、GB 2760-2024《食品安全国家标准 食品添加剂使用标准》、GB 2762-2022《食品安全国家标准 食品中污染物限量》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469A824C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4F68075B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豆制品检验项目：苯甲酸及其钠盐(以苯甲酸计)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铝的残留量(干样品,以Al计)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三氯蔗糖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57B4291D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方便食品</w:t>
      </w:r>
    </w:p>
    <w:p w14:paraId="6551823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57E52826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方便食品检验依据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17400-2015《食品安全国家标准 方便面》、GB 2760-2014《食品安全国家标准 食品添加剂使用标准》、GB 2760-2024《食品安全国家标准 食品添加剂使用标准》、GB 29921-2021《食品安全国家标准 预包装食品中致病菌限量》、GB 31607-2021《食品安全国家标准 散装即食食品中致病菌限量》、产品明示标准和质量要求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32A552D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0EFB56B8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方便食品检验项目：苯甲酸及其钠盐(以苯甲酸计)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三氯蔗糖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酸价(KOH)(以脂肪计)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酸价(以脂肪计)(KOH)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274A23B6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糕点</w:t>
      </w:r>
    </w:p>
    <w:p w14:paraId="74850053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279AE08B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糕点检验依据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2760-2024《食品安全国家标准 食品添加剂使用标准》、GB 29921-2021《食品安全国家标准 预包装食品中致病菌限量》、GB 31607-2021《食品安全国家标准 散装即食食品中致病菌限量》、GB 7099-2015《食品安全国家标准 糕点、面包》、SB/T 10377-2004《粽子》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621B0DCC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0B340956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糕点检验项目：安赛蜜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铝的残留量(干样品,以Al计)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商业无菌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酸价(以脂肪计)(KOH)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15516F36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罐头</w:t>
      </w:r>
    </w:p>
    <w:p w14:paraId="22B7616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9274361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罐头检验依据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4B861459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678A7ABF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罐头检验项目：苯甲酸及其钠盐(以苯甲酸计)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脱氢乙酸及其钠盐(以脱氢乙酸计)。</w:t>
      </w:r>
    </w:p>
    <w:p w14:paraId="2407B72A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酒类</w:t>
      </w:r>
    </w:p>
    <w:p w14:paraId="06ECA4F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2942C5A8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酒类检验依据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2757-2012《食品安全国家标准 蒸馏酒及其配制酒》、GB 2760-2014《食品安全国家标准 食品添加剂使用标准》、GB 2760-2024《食品安全国家标准 食品添加剂使用标准》、GB/T 10781.1-2021《白酒质量要求 第1部分:浓香型白酒》、GB/T 10781.2-2022《白酒质量要求 第2部分:清香型白酒》、GB/T 20822-2007《固液法白酒》、GB/T 27586-2011《山葡萄酒》、产品明示标准和质量要求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8A17256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067ED5CF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酒类检验项目：安赛蜜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酒精度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酒精度(20°C)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酒精度（20℃)(体积分数）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氰化物(以HCN计)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39FC5CE1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粮食加工品</w:t>
      </w:r>
    </w:p>
    <w:p w14:paraId="16F09FC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7C9A4FA9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粮食加工品检验依据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 GB 2760-2014《食品安全国家标准 食品添加剂使用标准》、GB 2760-2024《食品安全国家标准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219A04D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65BE7C3D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粮食加工品检验项目：苯甲酸及其钠盐(以苯甲酸计)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5835567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肉制品</w:t>
      </w:r>
    </w:p>
    <w:p w14:paraId="669AA420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371E6EE2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肉制品检验依据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2760-2014《食品安全国家标准 食品添加剂使用标准》、GB 2760-2024《食品安全国家标准 食品添加剂使用标准》、GB 2762-2022《食品安全国家标准 食品中污染物限量》、GB 31607-2021《食品安全国家标准 散装即食食品中致病菌限量》、产品明示标准和质量要求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67B4FE6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7CC089C2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肉制品检验项目：N-二甲基亚硝胺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单核细胞增生李斯特氏菌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镉(以Cd计)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铬(以Cr计)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亚硝酸盐(以亚硝酸钠计)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总砷(以As计)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75FBF317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食用油、油脂及其制品</w:t>
      </w:r>
    </w:p>
    <w:p w14:paraId="59525C1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0C4F42ED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食用油、油脂及其制品检验依据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2716-2018《食品安全国家标准 植物油》、GB 2760-2014《食品安全国家标准 食品添加剂使用标准》、GB 2760-2024《食品安全国家标准 食品添加剂使用标准》、GB 2762-2022《食品安全国家标准 食品中污染物限量》、GB/T 1535-2017《大豆油》、GB/T 1536-2021《菜籽油》、GB/T 8233-2018《芝麻油》、产品明示标准和质量要求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285EE12C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5FD95DA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食用油、油脂及其制品检验项目：苯并[a]芘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溶剂残留量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酸价(以KOH计)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乙基麦芽酚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758A9EE9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蔬菜制品</w:t>
      </w:r>
    </w:p>
    <w:p w14:paraId="7A2F0C72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08185B19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蔬菜制品检验依据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2760-2014《食品安全国家标准 食品添加剂使用标准》、GB 2760-2024《食品安全国家标准 食品添加剂使用标准》、GB 2762-2022《食品安全国家标准 食品中污染物限量》、产品明示标准和质量要求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9176F55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1AAEFBFC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蔬菜制品检验项目：安赛蜜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4986E765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水产制品</w:t>
      </w:r>
    </w:p>
    <w:p w14:paraId="740892F3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023799BC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水产制品检验依据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是GB 2760-2024《食品安全国家标准 食品添加剂使用标准》、GB 2762-2022《食品安全国家标准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2560AAEA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C244F89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水产制品检验项目：苯甲酸及其钠盐(以苯甲酸计)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镉(以Cd计)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1EFEE198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水果制品</w:t>
      </w:r>
    </w:p>
    <w:p w14:paraId="63ADD917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1E7B81BB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水果制品检验依据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14884-2016《食品安全国家标准 蜜饯》、GB 2760-2014《食品安全国家标准 食品添加剂使用标准》、GB 2760-2024《食品安全国家标准 食品添加剂使用标准》、GB 2762-2022《食品安全国家标准 食品中污染物限量》、产品明示标准和质量要求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4EE83522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79CCA138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水果制品检验项目：安赛蜜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24FE96D9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速冻食品</w:t>
      </w:r>
    </w:p>
    <w:p w14:paraId="33BBB1FD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4083F6A0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速冻食品检验依据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19295-2021《食品安全国家标准 速冻面米与调制食品》、GB 2760-2014《食品安全国家标准 食品添加剂使用标准》、GB 2760-2024《食品安全国家标准 食品添加剂使用标准》、GB 2762-2022《食品安全国家标准 食品中污染物限量》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59753DDD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40E22B05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速冻食品检验项目：苯甲酸及其钠盐(以苯甲酸计)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铬(以Cr计)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磷酸盐(以磷酸根(PO₄³⁻)计)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01FEAC32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糖果制品</w:t>
      </w:r>
    </w:p>
    <w:p w14:paraId="37E21B66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62B63449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糖果制品检验依据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17399-2016《食品安全国家标准 糖果》、GB 19299-2015《食品安全国家标准 果冻》、GB 2760-2014《食品安全国家标准 食品添加剂使用标准》、GB 2760-2024《食品安全国家标准 食品添加剂使用标准》、GB 2762-2022《食品安全国家标准 食品中污染物限量》、GB 31607-2021《食品安全国家标准 散装即食食品中致病菌限量》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15308F3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4B223D2F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糖果制品检验项目：苯甲酸及其钠盐(以苯甲酸计)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酵母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792BAC57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饮料</w:t>
      </w:r>
    </w:p>
    <w:p w14:paraId="053E048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32D1165D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饮料检验依据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19298-2014《食品安全国家标准 包装饮用水》、GB 2760-2014《食品安全国家标准 食品添加剂使用标准》、GB 2760-2024《食品安全国家标准 食品添加剂使用标准》、GB 2762-2022《食品安全国家标准 食品中污染物限量》、GB 7101-2022《食品安全国家标准 饮料》、GB/T 21732-2008《含乳饮料》、GB/T 21733-2008《茶饮料》、产品明示标准和质量要求、公告2011年第10号《关于三聚氰胺在食品中的限量值的公告》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5A5F5D78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082019BD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饮料检验项目：苯甲酸及其钠盐(以苯甲酸计)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茶多酚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赤藓红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蛋白质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靛蓝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酵母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咖啡因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喹啉黄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亮蓝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柠檬黄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日落黄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三聚氰胺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酸性红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铜绿假单胞菌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苋菜红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新红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溴酸盐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亚硝酸盐(以NO₂⁻计)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诱惑红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余氯(游离氯)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 w14:paraId="684C4120"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食用农产品</w:t>
      </w:r>
    </w:p>
    <w:p w14:paraId="075F4865">
      <w:pPr>
        <w:numPr>
          <w:ilvl w:val="0"/>
          <w:numId w:val="0"/>
        </w:numPr>
        <w:tabs>
          <w:tab w:val="left" w:pos="-200"/>
        </w:tabs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1.畜禽肉及副产品</w:t>
      </w:r>
    </w:p>
    <w:p w14:paraId="2187BFF1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6F2F6DB2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畜禽肉及副产品检验依据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 GB 2707-2016《食品安全国家标准 鲜(冻)畜、禽产品》、GB 2762-2022《食品安全国家标准 食品中污染物限量》、GB 31650-2019《食品安全国家标准 食品中兽药最大残留限量》、公告 第250号《食品动物中禁止使用的药品及其他化合物清单》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75EB15A9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0CBCAFE3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畜禽肉及副产品检验项目：地塞米松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恩诺沙星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氟苯尼考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磺胺类(总量)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挥发性盐基氮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甲氧苄啶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克伦特罗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莱克多巴胺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氯霉素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沙丁胺醇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总砷(以As计)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087548B">
      <w:pPr>
        <w:numPr>
          <w:ilvl w:val="0"/>
          <w:numId w:val="0"/>
        </w:num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2.蔬菜</w:t>
      </w:r>
    </w:p>
    <w:p w14:paraId="4741444C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2C962F36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蔬菜检验依据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是GB 2760-2024《食品安全国家标准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691C0A5B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31AD52F7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蔬菜检验项目：阿维菌素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百菌清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倍硫磷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苯醚甲环唑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吡虫啉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敌敌畏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啶虫脒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毒死蜱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多菌灵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二甲戊灵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氟虫腈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腐霉利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镉(以Cd计)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甲氨基阿维菌素苯甲酸盐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甲胺磷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甲拌磷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甲基汞(以Hg计)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甲基异柳磷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腈菌唑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克百威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乐果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联苯菊酯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氯氟氰菊酯和高效氯氟氰菊酯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氯氰菊酯和高效氯氰菊酯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咪鲜胺和咪鲜胺锰盐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噻虫胺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噻虫嗪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三氯杀螨醇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水胺硫磷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辛硫磷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氧乐果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乙酰甲胺磷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6F5601E6">
      <w:pPr>
        <w:numPr>
          <w:ilvl w:val="0"/>
          <w:numId w:val="0"/>
        </w:num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3.水产品</w:t>
      </w:r>
    </w:p>
    <w:p w14:paraId="6C196A2D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3A1C567D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水产品检验依据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是GB 2762-2022《食品安全国家标准 食品中污染物限量》、GB 31650.1-2022《食品安全国家标准 食品中41种兽药最大残留限量》、GB 31650-2019《食品安全国家标准 食品中兽药最大残留限量》、公告 第250号《食品动物中禁止使用的药品及其他化合物清单》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EC4F3B5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79B590AA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水产品检验项目：地西泮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恩诺沙星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呋喃唑酮代谢物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镉(以Cd计)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磺胺类(总量)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甲氧苄啶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孔雀石绿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五氯酚酸钠(以五氯酚计)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氧氟沙星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30AA512E">
      <w:pPr>
        <w:numPr>
          <w:ilvl w:val="0"/>
          <w:numId w:val="0"/>
        </w:num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4.水果类</w:t>
      </w:r>
    </w:p>
    <w:p w14:paraId="3FCD3F78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 w14:paraId="2AAEC4F8"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水果类检验依据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是GB 2760-2024《食品安全国家标准 食品添加剂使用标准》、GB 2763-2021《食品安全国家标准 食品中农药最大残留限量》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40804E6F"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 w14:paraId="21A97FF5"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水果类检验项目：苯醚甲环唑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吡虫啉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吡唑醚菌酯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丙溴磷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狄氏剂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多菌灵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腈苯唑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克百威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联苯菊酯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噻虫胺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噻虫嗪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三氯蔗糖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水胺硫磷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戊唑醇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氧乐果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 w14:paraId="03182E1A">
      <w:pPr>
        <w:tabs>
          <w:tab w:val="left" w:pos="-200"/>
        </w:tabs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bidi="ar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99CDA"/>
    <w:multiLevelType w:val="singleLevel"/>
    <w:tmpl w:val="A1699C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ZmRlYzlkNTEyYjVjNThjNzM4NzQzMTRmMjBlNzYifQ=="/>
  </w:docVars>
  <w:rsids>
    <w:rsidRoot w:val="687F61AF"/>
    <w:rsid w:val="00235EF3"/>
    <w:rsid w:val="00235F00"/>
    <w:rsid w:val="00260966"/>
    <w:rsid w:val="002A26D4"/>
    <w:rsid w:val="004323E3"/>
    <w:rsid w:val="0073110A"/>
    <w:rsid w:val="00A364B9"/>
    <w:rsid w:val="00A72879"/>
    <w:rsid w:val="00AF7A58"/>
    <w:rsid w:val="00BB2BF8"/>
    <w:rsid w:val="00C12DE3"/>
    <w:rsid w:val="00CA6494"/>
    <w:rsid w:val="00D01A5F"/>
    <w:rsid w:val="00E33249"/>
    <w:rsid w:val="012C383A"/>
    <w:rsid w:val="013A4588"/>
    <w:rsid w:val="01517CB9"/>
    <w:rsid w:val="01FB0E33"/>
    <w:rsid w:val="022863B7"/>
    <w:rsid w:val="023F6F47"/>
    <w:rsid w:val="02B30952"/>
    <w:rsid w:val="031575B9"/>
    <w:rsid w:val="03241876"/>
    <w:rsid w:val="032720FB"/>
    <w:rsid w:val="03382841"/>
    <w:rsid w:val="033A7563"/>
    <w:rsid w:val="037614DC"/>
    <w:rsid w:val="037A0915"/>
    <w:rsid w:val="03CC01FC"/>
    <w:rsid w:val="03E45054"/>
    <w:rsid w:val="03E6298F"/>
    <w:rsid w:val="04640B83"/>
    <w:rsid w:val="0482068E"/>
    <w:rsid w:val="04944142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98267C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242A3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8453F4"/>
    <w:rsid w:val="0ED7019D"/>
    <w:rsid w:val="0EDC1A76"/>
    <w:rsid w:val="0EE37806"/>
    <w:rsid w:val="0F06074C"/>
    <w:rsid w:val="0F1C2A6E"/>
    <w:rsid w:val="0F2C6BB2"/>
    <w:rsid w:val="0F336BE3"/>
    <w:rsid w:val="0F36499C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0F2E19"/>
    <w:rsid w:val="151F4972"/>
    <w:rsid w:val="153656F6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F12C0"/>
    <w:rsid w:val="1B506DE6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A358F3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EFB350D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147CB"/>
    <w:rsid w:val="20B63BDF"/>
    <w:rsid w:val="20D450C0"/>
    <w:rsid w:val="20E73E8F"/>
    <w:rsid w:val="210764ED"/>
    <w:rsid w:val="21200972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1F3F85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B430AA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261D85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4DB"/>
    <w:rsid w:val="2B8E08FC"/>
    <w:rsid w:val="2BF40179"/>
    <w:rsid w:val="2C0370C5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AD4877"/>
    <w:rsid w:val="2DB43861"/>
    <w:rsid w:val="2DBE0C03"/>
    <w:rsid w:val="2DC74636"/>
    <w:rsid w:val="2DD30C4B"/>
    <w:rsid w:val="2E2B796A"/>
    <w:rsid w:val="2E365CEC"/>
    <w:rsid w:val="2E456552"/>
    <w:rsid w:val="2E535131"/>
    <w:rsid w:val="2E55071A"/>
    <w:rsid w:val="2EBA3790"/>
    <w:rsid w:val="2F303455"/>
    <w:rsid w:val="2F656EAC"/>
    <w:rsid w:val="2F723377"/>
    <w:rsid w:val="2FB36A7F"/>
    <w:rsid w:val="2FBF416D"/>
    <w:rsid w:val="2FEF4818"/>
    <w:rsid w:val="2FFC4F9A"/>
    <w:rsid w:val="30093FEC"/>
    <w:rsid w:val="303622EB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BC11EC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945FB2"/>
    <w:rsid w:val="33D64316"/>
    <w:rsid w:val="343E78A1"/>
    <w:rsid w:val="34442F7C"/>
    <w:rsid w:val="34641E37"/>
    <w:rsid w:val="346B3E7E"/>
    <w:rsid w:val="34711E4F"/>
    <w:rsid w:val="34880360"/>
    <w:rsid w:val="34A816AE"/>
    <w:rsid w:val="34CF4925"/>
    <w:rsid w:val="350D6598"/>
    <w:rsid w:val="3519159A"/>
    <w:rsid w:val="35223149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2C6772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0D1E8F"/>
    <w:rsid w:val="386068DA"/>
    <w:rsid w:val="38635F53"/>
    <w:rsid w:val="388F21E1"/>
    <w:rsid w:val="389D7286"/>
    <w:rsid w:val="38FE486E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6E698C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813B14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1D25FC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078D"/>
    <w:rsid w:val="47FE2E92"/>
    <w:rsid w:val="48527ABA"/>
    <w:rsid w:val="48711FC6"/>
    <w:rsid w:val="487C4F7B"/>
    <w:rsid w:val="48D51B34"/>
    <w:rsid w:val="48E74920"/>
    <w:rsid w:val="48EC5AF0"/>
    <w:rsid w:val="48F02E22"/>
    <w:rsid w:val="48F30C7D"/>
    <w:rsid w:val="490C59BB"/>
    <w:rsid w:val="491F30F0"/>
    <w:rsid w:val="495F5220"/>
    <w:rsid w:val="49754242"/>
    <w:rsid w:val="4984129A"/>
    <w:rsid w:val="49B52386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63431C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EF025A8"/>
    <w:rsid w:val="4F5819BC"/>
    <w:rsid w:val="4FB9780C"/>
    <w:rsid w:val="4FBA6948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67427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E86144"/>
    <w:rsid w:val="55FF00FF"/>
    <w:rsid w:val="565F5B54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7E200A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25EE8"/>
    <w:rsid w:val="5B137A8A"/>
    <w:rsid w:val="5B5E126B"/>
    <w:rsid w:val="5B603D1B"/>
    <w:rsid w:val="5B9F1E24"/>
    <w:rsid w:val="5BD024A7"/>
    <w:rsid w:val="5BD50171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EF2D67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CC0400"/>
    <w:rsid w:val="74D94926"/>
    <w:rsid w:val="74E120FE"/>
    <w:rsid w:val="74F34BAE"/>
    <w:rsid w:val="74FB047A"/>
    <w:rsid w:val="7530600F"/>
    <w:rsid w:val="753D60B8"/>
    <w:rsid w:val="75925AE0"/>
    <w:rsid w:val="75932D71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7DC6BAC"/>
    <w:rsid w:val="78281DF2"/>
    <w:rsid w:val="785C43A2"/>
    <w:rsid w:val="7869450D"/>
    <w:rsid w:val="78840B16"/>
    <w:rsid w:val="78C91ACD"/>
    <w:rsid w:val="78CB5C35"/>
    <w:rsid w:val="78CD05E3"/>
    <w:rsid w:val="78F7131E"/>
    <w:rsid w:val="79467D63"/>
    <w:rsid w:val="796A7EE2"/>
    <w:rsid w:val="79800DA8"/>
    <w:rsid w:val="798571C5"/>
    <w:rsid w:val="79925605"/>
    <w:rsid w:val="79B17B87"/>
    <w:rsid w:val="79FA156C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8F68E3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15</Pages>
  <Words>2281</Words>
  <Characters>2571</Characters>
  <Lines>25</Lines>
  <Paragraphs>7</Paragraphs>
  <TotalTime>227</TotalTime>
  <ScaleCrop>false</ScaleCrop>
  <LinksUpToDate>false</LinksUpToDate>
  <CharactersWithSpaces>2634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2024-12-10T11:40:00Z</dcterms:created>
  <dc:creator>虎睛</dc:creator>
  <cp:lastModifiedBy>徐贵人</cp:lastModifiedBy>
  <dcterms:modified xsi:type="dcterms:W3CDTF">2025-06-12T07:58:03Z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4F53831DA90E4769915CCE0A72B08436_13</vt:lpwstr>
  </property>
  <property fmtid="{D5CDD505-2E9C-101B-9397-08002B2CF9AE}" pid="4" name="KSOTemplateDocerSaveRecord">
    <vt:lpwstr>eyJoZGlkIjoiM2M2ZDNkNjUzNmY4ZWMzNTk0N2U4NjIwOTU4MjIwYWEiLCJ1c2VySWQiOiIzODU0MTMzNTYifQ==</vt:lpwstr>
  </property>
</Properties>
</file>