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widowControl/>
        <w:spacing w:before="0" w:beforeAutospacing="0" w:line="68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北京市防火涂料产品质量监督抽查结果公告</w:t>
      </w:r>
    </w:p>
    <w:p>
      <w:pPr>
        <w:wordWrap/>
        <w:autoSpaceDE w:val="0"/>
        <w:autoSpaceDN w:val="0"/>
        <w:adjustRightInd w:val="0"/>
        <w:snapToGrid/>
        <w:spacing w:line="560" w:lineRule="exact"/>
        <w:ind w:firstLine="48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按照《中华人民共和国产品质量法》《产品质量监督抽查管理暂行办法》等法律、规章，以及本市产品质量监督抽查计划和实施细则，北京市市场监督管理局</w:t>
      </w:r>
      <w:r>
        <w:rPr>
          <w:rFonts w:hint="eastAsia" w:ascii="仿宋_GB2312" w:hAnsi="仿宋_GB2312" w:eastAsia="仿宋_GB2312" w:cs="仿宋_GB2312"/>
          <w:sz w:val="32"/>
          <w:szCs w:val="32"/>
          <w:lang w:val="zh-CN"/>
        </w:rPr>
        <w:t>坚持问题导向，</w:t>
      </w:r>
      <w:r>
        <w:rPr>
          <w:rFonts w:hint="eastAsia" w:ascii="仿宋_GB2312" w:hAnsi="仿宋_GB2312" w:eastAsia="仿宋_GB2312" w:cs="仿宋_GB2312"/>
          <w:sz w:val="32"/>
          <w:szCs w:val="32"/>
        </w:rPr>
        <w:t>将近年抽查不合格率较高的检测项目纳入实施细则,组织开展了防火涂料</w:t>
      </w:r>
      <w:r>
        <w:rPr>
          <w:rFonts w:hint="eastAsia" w:ascii="仿宋_GB2312" w:hAnsi="仿宋_GB2312" w:eastAsia="仿宋_GB2312" w:cs="仿宋_GB2312"/>
          <w:sz w:val="32"/>
          <w:szCs w:val="32"/>
          <w:lang w:val="zh-CN"/>
        </w:rPr>
        <w:t>产品</w:t>
      </w:r>
      <w:r>
        <w:rPr>
          <w:rFonts w:hint="eastAsia" w:ascii="仿宋_GB2312" w:hAnsi="仿宋_GB2312" w:eastAsia="仿宋_GB2312" w:cs="仿宋_GB2312"/>
          <w:sz w:val="32"/>
          <w:szCs w:val="32"/>
        </w:rPr>
        <w:t>质量监督抽查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共检出</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组批</w:t>
      </w:r>
      <w:r>
        <w:rPr>
          <w:rFonts w:hint="eastAsia" w:ascii="仿宋_GB2312" w:hAnsi="仿宋_GB2312" w:eastAsia="仿宋_GB2312" w:cs="仿宋_GB2312"/>
          <w:sz w:val="32"/>
          <w:szCs w:val="32"/>
          <w:lang w:val="en-US" w:eastAsia="zh-CN"/>
        </w:rPr>
        <w:t>产品不合格，不合格项目主要涉及</w:t>
      </w:r>
      <w:r>
        <w:rPr>
          <w:rFonts w:hint="eastAsia" w:ascii="仿宋_GB2312" w:hAnsi="仿宋_GB2312" w:eastAsia="仿宋_GB2312" w:cs="仿宋_GB2312"/>
          <w:sz w:val="32"/>
          <w:szCs w:val="32"/>
        </w:rPr>
        <w:t>包装标志、耐燃时间、难燃性</w:t>
      </w:r>
      <w:r>
        <w:rPr>
          <w:rFonts w:hint="eastAsia" w:ascii="仿宋_GB2312" w:hAnsi="仿宋_GB2312" w:eastAsia="仿宋_GB2312" w:cs="仿宋_GB2312"/>
          <w:sz w:val="32"/>
          <w:szCs w:val="32"/>
          <w:lang w:val="en-US" w:eastAsia="zh-CN"/>
        </w:rPr>
        <w:t>等</w:t>
      </w:r>
      <w:bookmarkStart w:id="0" w:name="_GoBack"/>
      <w:bookmarkEnd w:id="0"/>
      <w:r>
        <w:rPr>
          <w:rFonts w:hint="eastAsia" w:ascii="仿宋_GB2312" w:hAnsi="仿宋_GB2312" w:eastAsia="仿宋_GB2312" w:cs="仿宋_GB2312"/>
          <w:sz w:val="32"/>
          <w:szCs w:val="32"/>
        </w:rPr>
        <w:t>。</w:t>
      </w:r>
    </w:p>
    <w:p>
      <w:pPr>
        <w:pStyle w:val="6"/>
        <w:widowControl/>
        <w:spacing w:before="0" w:beforeAutospacing="0" w:after="0" w:afterAutospacing="0" w:line="578"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对于抽查发现的不合格产品生产者、销售者，北京市市场监督管理局已全部移交经营主体所在地市场监管部门依法立案查处，督促相关经营主体及时下架不合格产品，</w:t>
      </w:r>
      <w:r>
        <w:rPr>
          <w:rFonts w:hint="eastAsia" w:ascii="仿宋_GB2312" w:hAnsi="仿宋_GB2312" w:eastAsia="仿宋_GB2312" w:cs="仿宋_GB2312"/>
          <w:sz w:val="32"/>
          <w:szCs w:val="32"/>
          <w:lang w:eastAsia="zh-CN"/>
        </w:rPr>
        <w:t>并消除安全隐患，</w:t>
      </w:r>
      <w:r>
        <w:rPr>
          <w:rFonts w:hint="eastAsia" w:ascii="仿宋_GB2312" w:hAnsi="仿宋_GB2312" w:eastAsia="仿宋_GB2312" w:cs="仿宋_GB2312"/>
          <w:sz w:val="32"/>
          <w:szCs w:val="32"/>
        </w:rPr>
        <w:t>守牢产品质量安全底线。</w:t>
      </w:r>
    </w:p>
    <w:p>
      <w:pPr>
        <w:pStyle w:val="6"/>
        <w:widowControl/>
        <w:wordWrap/>
        <w:snapToGrid/>
        <w:spacing w:before="0" w:beforeAutospacing="0" w:after="0" w:afterAutospacing="0" w:line="56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北京市市场监督管理局建议消费者在购买防火涂料产品时注意以下几点：</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选购产品</w:t>
      </w:r>
      <w:r>
        <w:rPr>
          <w:rFonts w:hint="eastAsia" w:ascii="仿宋_GB2312" w:hAnsi="仿宋_GB2312" w:eastAsia="仿宋_GB2312" w:cs="仿宋_GB2312"/>
          <w:sz w:val="32"/>
          <w:szCs w:val="32"/>
          <w:lang w:eastAsia="zh-CN"/>
        </w:rPr>
        <w:t>时</w:t>
      </w:r>
      <w:r>
        <w:rPr>
          <w:rFonts w:hint="eastAsia" w:ascii="仿宋_GB2312" w:hAnsi="仿宋_GB2312" w:eastAsia="仿宋_GB2312" w:cs="仿宋_GB2312"/>
          <w:sz w:val="32"/>
          <w:szCs w:val="32"/>
        </w:rPr>
        <w:t>，应注意商品的标识，即产品型号、名称、批号、执行标准、厂名、厂址、生产日期和有效期是否齐全；</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根据建筑法规和耐火等级要求选择合适的涂料，尽量</w:t>
      </w:r>
      <w:r>
        <w:rPr>
          <w:rFonts w:ascii="仿宋_GB2312" w:hAnsi="仿宋_GB2312" w:eastAsia="仿宋_GB2312" w:cs="仿宋_GB2312"/>
          <w:sz w:val="32"/>
          <w:szCs w:val="32"/>
        </w:rPr>
        <w:t>选择环保型</w:t>
      </w:r>
      <w:r>
        <w:rPr>
          <w:rFonts w:hint="eastAsia" w:ascii="仿宋_GB2312" w:hAnsi="仿宋_GB2312" w:eastAsia="仿宋_GB2312" w:cs="仿宋_GB2312"/>
          <w:sz w:val="32"/>
          <w:szCs w:val="32"/>
        </w:rPr>
        <w:t>防火</w:t>
      </w:r>
      <w:r>
        <w:rPr>
          <w:rFonts w:ascii="仿宋_GB2312" w:hAnsi="仿宋_GB2312" w:eastAsia="仿宋_GB2312" w:cs="仿宋_GB2312"/>
          <w:sz w:val="32"/>
          <w:szCs w:val="32"/>
        </w:rPr>
        <w:t>涂料</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在购买商品时，要索取购货发票等有效凭证；</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避免购买超过保质期的产品。</w:t>
      </w:r>
    </w:p>
    <w:p>
      <w:pPr>
        <w:wordWrap/>
        <w:snapToGrid/>
        <w:spacing w:line="560" w:lineRule="exact"/>
        <w:ind w:firstLine="640" w:firstLineChars="200"/>
        <w:rPr>
          <w:rFonts w:hint="eastAsia" w:ascii="仿宋_GB2312" w:hAnsi="仿宋_GB2312" w:eastAsia="仿宋_GB2312" w:cs="仿宋_GB2312"/>
          <w:sz w:val="32"/>
          <w:szCs w:val="32"/>
        </w:rPr>
      </w:pPr>
    </w:p>
    <w:p>
      <w:pPr>
        <w:wordWrap/>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附件：1.不合格产品信息</w:t>
      </w:r>
    </w:p>
    <w:p>
      <w:pPr>
        <w:wordWrap/>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2.不合格项目说明</w:t>
      </w:r>
    </w:p>
    <w:p>
      <w:pPr>
        <w:wordWrap/>
        <w:snapToGrid/>
        <w:spacing w:line="560" w:lineRule="exact"/>
        <w:ind w:firstLine="4960" w:firstLineChars="1550"/>
        <w:rPr>
          <w:rFonts w:ascii="仿宋_GB2312" w:hAnsi="仿宋_GB2312" w:eastAsia="仿宋_GB2312" w:cs="仿宋_GB2312"/>
          <w:sz w:val="32"/>
          <w:szCs w:val="32"/>
        </w:rPr>
        <w:sectPr>
          <w:pgSz w:w="11906" w:h="16838"/>
          <w:pgMar w:top="2098" w:right="1474" w:bottom="1984" w:left="1587" w:header="851" w:footer="992" w:gutter="0"/>
          <w:cols w:space="720" w:num="1"/>
          <w:docGrid w:type="lines" w:linePitch="326" w:charSpace="0"/>
        </w:sectPr>
      </w:pPr>
    </w:p>
    <w:p>
      <w:pPr>
        <w:rPr>
          <w:rFonts w:eastAsia="黑体"/>
          <w:kern w:val="0"/>
          <w:sz w:val="32"/>
          <w:szCs w:val="32"/>
        </w:rPr>
      </w:pPr>
      <w:r>
        <w:rPr>
          <w:rFonts w:hint="eastAsia" w:ascii="黑体" w:hAnsi="黑体" w:eastAsia="黑体" w:cs="黑体"/>
          <w:sz w:val="32"/>
          <w:szCs w:val="32"/>
        </w:rPr>
        <w:t>附件</w:t>
      </w:r>
      <w:r>
        <w:rPr>
          <w:rFonts w:ascii="黑体" w:hAnsi="黑体" w:eastAsia="黑体" w:cs="黑体"/>
          <w:sz w:val="32"/>
          <w:szCs w:val="32"/>
        </w:rPr>
        <w:t>1</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不合格产品信息</w:t>
      </w:r>
    </w:p>
    <w:tbl>
      <w:tblPr>
        <w:tblStyle w:val="10"/>
        <w:tblW w:w="1290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35"/>
        <w:gridCol w:w="1864"/>
        <w:gridCol w:w="1845"/>
        <w:gridCol w:w="1243"/>
        <w:gridCol w:w="1475"/>
        <w:gridCol w:w="1643"/>
        <w:gridCol w:w="1985"/>
        <w:gridCol w:w="2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3" w:hRule="atLeast"/>
          <w:tblHeader/>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序号</w:t>
            </w:r>
          </w:p>
        </w:tc>
        <w:tc>
          <w:tcPr>
            <w:tcW w:w="18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被抽样</w:t>
            </w:r>
            <w:r>
              <w:rPr>
                <w:rFonts w:hint="eastAsia" w:eastAsia="黑体"/>
                <w:b/>
                <w:kern w:val="0"/>
                <w:sz w:val="20"/>
              </w:rPr>
              <w:t>销售者</w:t>
            </w:r>
          </w:p>
        </w:tc>
        <w:tc>
          <w:tcPr>
            <w:tcW w:w="18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hint="eastAsia" w:ascii="黑体" w:hAnsi="黑体" w:eastAsia="黑体" w:cs="黑体"/>
                <w:b/>
                <w:bCs/>
                <w:kern w:val="0"/>
                <w:sz w:val="20"/>
              </w:rPr>
              <w:t>标称生产者</w:t>
            </w:r>
          </w:p>
        </w:tc>
        <w:tc>
          <w:tcPr>
            <w:tcW w:w="12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产品名称</w:t>
            </w:r>
          </w:p>
        </w:tc>
        <w:tc>
          <w:tcPr>
            <w:tcW w:w="14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商标</w:t>
            </w:r>
          </w:p>
        </w:tc>
        <w:tc>
          <w:tcPr>
            <w:tcW w:w="16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规格型号</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生产日期</w:t>
            </w:r>
            <w:r>
              <w:rPr>
                <w:rFonts w:eastAsia="黑体"/>
                <w:b/>
                <w:kern w:val="0"/>
                <w:sz w:val="20"/>
                <w:lang w:eastAsia="en-US"/>
              </w:rPr>
              <w:t>/</w:t>
            </w:r>
            <w:r>
              <w:rPr>
                <w:rStyle w:val="13"/>
                <w:rFonts w:hint="default" w:ascii="Times New Roman" w:hAnsi="Times New Roman" w:eastAsia="黑体" w:cs="Times New Roman"/>
                <w:b/>
                <w:color w:val="auto"/>
              </w:rPr>
              <w:t>批号</w:t>
            </w:r>
          </w:p>
        </w:tc>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不符合项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 w:val="18"/>
                <w:szCs w:val="18"/>
              </w:rPr>
            </w:pPr>
            <w:r>
              <w:rPr>
                <w:rFonts w:ascii="宋体" w:hAnsi="宋体"/>
                <w:kern w:val="0"/>
                <w:sz w:val="18"/>
                <w:szCs w:val="18"/>
              </w:rPr>
              <w:t>1</w:t>
            </w:r>
          </w:p>
        </w:tc>
        <w:tc>
          <w:tcPr>
            <w:tcW w:w="1864"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北京佳美日兴技术开发有限公司</w:t>
            </w:r>
          </w:p>
        </w:tc>
        <w:tc>
          <w:tcPr>
            <w:tcW w:w="18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中安天宇保定防火材料制造有限公司</w:t>
            </w:r>
          </w:p>
        </w:tc>
        <w:tc>
          <w:tcPr>
            <w:tcW w:w="1243"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饰面型防火涂料</w:t>
            </w:r>
          </w:p>
        </w:tc>
        <w:tc>
          <w:tcPr>
            <w:tcW w:w="147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格美士</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color w:val="000000"/>
                <w:szCs w:val="21"/>
              </w:rPr>
              <w:t>SMT-S/</w:t>
            </w:r>
            <w:r>
              <w:rPr>
                <w:rFonts w:hint="eastAsia"/>
                <w:color w:val="000000"/>
                <w:szCs w:val="21"/>
              </w:rPr>
              <w:t>（Z</w:t>
            </w:r>
            <w:r>
              <w:rPr>
                <w:color w:val="000000"/>
                <w:szCs w:val="21"/>
              </w:rPr>
              <w:t>A-05</w:t>
            </w:r>
            <w:r>
              <w:rPr>
                <w:rFonts w:hint="eastAsia"/>
                <w:color w:val="000000"/>
                <w:szCs w:val="21"/>
              </w:rPr>
              <w:t>）</w:t>
            </w:r>
          </w:p>
          <w:p>
            <w:pPr>
              <w:jc w:val="center"/>
              <w:rPr>
                <w:color w:val="000000"/>
                <w:szCs w:val="21"/>
              </w:rPr>
            </w:pPr>
            <w:r>
              <w:rPr>
                <w:color w:val="000000"/>
                <w:szCs w:val="21"/>
              </w:rPr>
              <w:t>18kg</w:t>
            </w:r>
            <w:r>
              <w:rPr>
                <w:rFonts w:hint="eastAsia"/>
                <w:color w:val="000000"/>
                <w:szCs w:val="21"/>
              </w:rPr>
              <w:t>/桶</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color w:val="000000"/>
                <w:szCs w:val="21"/>
              </w:rPr>
              <w:t>2024.02.21/20240203</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包装标志, 耐燃时间，难燃性，质量损失，炭化体积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 w:val="18"/>
                <w:szCs w:val="18"/>
              </w:rPr>
            </w:pPr>
            <w:r>
              <w:rPr>
                <w:rFonts w:ascii="宋体" w:hAnsi="宋体"/>
                <w:kern w:val="0"/>
                <w:sz w:val="18"/>
                <w:szCs w:val="18"/>
              </w:rPr>
              <w:t>2</w:t>
            </w:r>
          </w:p>
        </w:tc>
        <w:tc>
          <w:tcPr>
            <w:tcW w:w="1864"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北京筑成兴禹建设工程有限公司</w:t>
            </w:r>
          </w:p>
        </w:tc>
        <w:tc>
          <w:tcPr>
            <w:tcW w:w="184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北京盛邦化工有限公司</w:t>
            </w:r>
          </w:p>
        </w:tc>
        <w:tc>
          <w:tcPr>
            <w:tcW w:w="1243"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阻燃防火涂料</w:t>
            </w:r>
          </w:p>
        </w:tc>
        <w:tc>
          <w:tcPr>
            <w:tcW w:w="147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力达</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color w:val="000000"/>
                <w:szCs w:val="21"/>
              </w:rPr>
              <w:t>20KG</w:t>
            </w:r>
            <w:r>
              <w:rPr>
                <w:rFonts w:hint="eastAsia"/>
                <w:color w:val="000000"/>
                <w:szCs w:val="21"/>
              </w:rPr>
              <w:t>/桶</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color w:val="000000"/>
                <w:szCs w:val="21"/>
              </w:rPr>
              <w:t>2024-04-20</w:t>
            </w:r>
            <w:r>
              <w:rPr>
                <w:rFonts w:hint="eastAsia"/>
                <w:color w:val="000000"/>
                <w:szCs w:val="21"/>
              </w:rPr>
              <w:t>/</w:t>
            </w:r>
            <w:r>
              <w:rPr>
                <w:color w:val="000000"/>
                <w:szCs w:val="21"/>
              </w:rPr>
              <w:t>240420-01</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包装标志, 耐燃时间，难燃性，质量损失，炭化体积</w:t>
            </w:r>
          </w:p>
        </w:tc>
      </w:tr>
    </w:tbl>
    <w:p>
      <w:pPr>
        <w:adjustRightInd w:val="0"/>
        <w:snapToGrid w:val="0"/>
        <w:spacing w:line="560" w:lineRule="exact"/>
        <w:rPr>
          <w:rFonts w:eastAsia="黑体"/>
          <w:sz w:val="32"/>
          <w:szCs w:val="32"/>
        </w:rPr>
        <w:sectPr>
          <w:pgSz w:w="16838" w:h="11906" w:orient="landscape"/>
          <w:pgMar w:top="1587" w:right="2098" w:bottom="1474" w:left="1984" w:header="851" w:footer="992" w:gutter="0"/>
          <w:cols w:space="720" w:num="1"/>
          <w:docGrid w:type="lines" w:linePitch="326" w:charSpace="0"/>
        </w:sectPr>
      </w:pPr>
    </w:p>
    <w:p>
      <w:pPr>
        <w:adjustRightInd w:val="0"/>
        <w:snapToGrid w:val="0"/>
        <w:spacing w:line="578" w:lineRule="exact"/>
        <w:rPr>
          <w:rFonts w:eastAsia="黑体"/>
          <w:sz w:val="32"/>
          <w:szCs w:val="32"/>
        </w:rPr>
      </w:pPr>
      <w:r>
        <w:rPr>
          <w:rFonts w:hint="eastAsia" w:ascii="黑体" w:hAnsi="黑体" w:eastAsia="黑体" w:cs="黑体"/>
          <w:sz w:val="32"/>
          <w:szCs w:val="32"/>
        </w:rPr>
        <w:t>附件2</w:t>
      </w:r>
    </w:p>
    <w:p>
      <w:pPr>
        <w:adjustRightInd w:val="0"/>
        <w:snapToGrid w:val="0"/>
        <w:spacing w:line="578" w:lineRule="exact"/>
        <w:jc w:val="center"/>
        <w:rPr>
          <w:rFonts w:eastAsia="方正小标宋简体"/>
          <w:sz w:val="44"/>
          <w:szCs w:val="44"/>
        </w:rPr>
      </w:pPr>
      <w:r>
        <w:rPr>
          <w:rFonts w:eastAsia="方正小标宋简体"/>
          <w:sz w:val="44"/>
          <w:szCs w:val="44"/>
        </w:rPr>
        <w:t>不合格项目说明</w:t>
      </w:r>
    </w:p>
    <w:p>
      <w:pPr>
        <w:autoSpaceDE w:val="0"/>
        <w:autoSpaceDN w:val="0"/>
        <w:adjustRightInd w:val="0"/>
        <w:spacing w:line="480" w:lineRule="exact"/>
        <w:ind w:firstLine="640" w:firstLineChars="200"/>
        <w:rPr>
          <w:rFonts w:eastAsia="黑体"/>
          <w:sz w:val="32"/>
          <w:szCs w:val="30"/>
        </w:rPr>
      </w:pPr>
    </w:p>
    <w:p>
      <w:pPr>
        <w:widowControl w:val="0"/>
        <w:wordWrap/>
        <w:adjustRightInd/>
        <w:snapToGrid/>
        <w:spacing w:line="580" w:lineRule="exact"/>
        <w:ind w:left="0" w:leftChars="0" w:right="0" w:firstLine="640" w:firstLineChars="200"/>
        <w:jc w:val="both"/>
        <w:textAlignment w:val="auto"/>
        <w:outlineLvl w:val="9"/>
        <w:rPr>
          <w:rFonts w:eastAsia="黑体"/>
          <w:sz w:val="32"/>
          <w:szCs w:val="30"/>
        </w:rPr>
      </w:pPr>
      <w:r>
        <w:rPr>
          <w:rFonts w:hint="eastAsia" w:eastAsia="黑体"/>
          <w:sz w:val="32"/>
          <w:szCs w:val="30"/>
        </w:rPr>
        <w:t>一、包装标志</w:t>
      </w:r>
    </w:p>
    <w:p>
      <w:pPr>
        <w:widowControl w:val="0"/>
        <w:wordWrap/>
        <w:adjustRightInd/>
        <w:snapToGrid/>
        <w:spacing w:line="580" w:lineRule="exact"/>
        <w:ind w:left="0" w:leftChars="0" w:right="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包装标志作为通过文字、图形、符号等说明产品质量、使用方法及其他内容的一种信息载体，不仅是生产经营者对产品质量做出的一种承诺，也是对产品性能、用途、注意事项的说明。完整的标识标签不仅可以传递质量安全信息、确保可追溯性、保护知情消费权、指导用户正确使用，同时还可以降低交易成本、规避风险等。在北京市生产和销售的涂料类产品应严格执行北京市地方标准DB11/ 1983-2022中对于包装标志的规定</w:t>
      </w:r>
      <w:r>
        <w:rPr>
          <w:rFonts w:hint="eastAsia" w:ascii="仿宋_GB2312" w:eastAsia="仿宋_GB2312"/>
          <w:sz w:val="32"/>
          <w:szCs w:val="32"/>
          <w:lang w:eastAsia="zh-CN"/>
        </w:rPr>
        <w:t>，</w:t>
      </w:r>
      <w:r>
        <w:rPr>
          <w:rFonts w:hint="eastAsia" w:ascii="仿宋_GB2312" w:eastAsia="仿宋_GB2312"/>
          <w:sz w:val="32"/>
          <w:szCs w:val="32"/>
        </w:rPr>
        <w:t>否则无法</w:t>
      </w:r>
      <w:r>
        <w:rPr>
          <w:rFonts w:hint="eastAsia" w:ascii="仿宋_GB2312" w:eastAsia="仿宋_GB2312"/>
          <w:sz w:val="32"/>
          <w:szCs w:val="32"/>
          <w:lang w:eastAsia="zh-CN"/>
        </w:rPr>
        <w:t>根据</w:t>
      </w:r>
      <w:r>
        <w:rPr>
          <w:rFonts w:hint="eastAsia" w:ascii="仿宋_GB2312" w:eastAsia="仿宋_GB2312"/>
          <w:sz w:val="32"/>
          <w:szCs w:val="32"/>
        </w:rPr>
        <w:t>产品的使用场景进行正确使用，也无法判断产品的VOC含量，易造成不合理使用。</w:t>
      </w:r>
    </w:p>
    <w:p>
      <w:pPr>
        <w:widowControl w:val="0"/>
        <w:wordWrap/>
        <w:adjustRightInd/>
        <w:snapToGrid/>
        <w:spacing w:line="580" w:lineRule="exact"/>
        <w:ind w:left="0" w:leftChars="0" w:right="0" w:firstLine="640" w:firstLineChars="200"/>
        <w:jc w:val="both"/>
        <w:textAlignment w:val="auto"/>
        <w:outlineLvl w:val="9"/>
        <w:rPr>
          <w:rFonts w:eastAsia="黑体"/>
          <w:sz w:val="32"/>
          <w:szCs w:val="30"/>
        </w:rPr>
      </w:pPr>
      <w:r>
        <w:rPr>
          <w:rFonts w:hint="eastAsia" w:eastAsia="黑体"/>
          <w:sz w:val="32"/>
          <w:szCs w:val="30"/>
        </w:rPr>
        <w:t>二、耐燃时间，难燃性，质量损失和炭化体积</w:t>
      </w:r>
    </w:p>
    <w:p>
      <w:pPr>
        <w:widowControl w:val="0"/>
        <w:wordWrap/>
        <w:adjustRightInd/>
        <w:snapToGrid/>
        <w:spacing w:line="580" w:lineRule="exact"/>
        <w:ind w:left="0" w:leftChars="0" w:right="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耐燃时间、难燃性、质量损失和炭化体积用于评价防火涂料应用于木饰面时的阻火特性及火焰传播特性。饰面型防火涂料涂层在受火后能膨胀发泡形成隔热保护层，对可燃基材起到隔热保护作用。为了达到膨胀阻火的效果，涂料中会添加聚磷酸铵、三聚氰胺等遇火膨胀阻燃成分。厂家应调整产品配方和生产工艺，使产品耐燃时间、难燃性、质量损失和炭化体积项目符合GB 12441-2018《饰面型防火涂料》的规定。</w:t>
      </w:r>
    </w:p>
    <w:sectPr>
      <w:pgSz w:w="11906" w:h="16838"/>
      <w:pgMar w:top="2098" w:right="1474" w:bottom="1984" w:left="1587"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书宋_GBK">
    <w:altName w:val="Arial Unicode MS"/>
    <w:panose1 w:val="02000000000000000000"/>
    <w:charset w:val="86"/>
    <w:family w:val="auto"/>
    <w:pitch w:val="default"/>
    <w:sig w:usb0="00000001" w:usb1="08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hkNjQ5NWIzYmE1MTQzMmY2ZmI4ZTFiZjUzZDFkMzcifQ=="/>
  </w:docVars>
  <w:rsids>
    <w:rsidRoot w:val="CEA33675"/>
    <w:rsid w:val="000146A2"/>
    <w:rsid w:val="00030005"/>
    <w:rsid w:val="000657C8"/>
    <w:rsid w:val="00090D80"/>
    <w:rsid w:val="000D1276"/>
    <w:rsid w:val="000F0D7A"/>
    <w:rsid w:val="001138BB"/>
    <w:rsid w:val="0012325C"/>
    <w:rsid w:val="001B041C"/>
    <w:rsid w:val="001C04CD"/>
    <w:rsid w:val="0021664F"/>
    <w:rsid w:val="0022088B"/>
    <w:rsid w:val="002273B4"/>
    <w:rsid w:val="00245769"/>
    <w:rsid w:val="002F1396"/>
    <w:rsid w:val="00350B07"/>
    <w:rsid w:val="00364008"/>
    <w:rsid w:val="003649F2"/>
    <w:rsid w:val="003653A8"/>
    <w:rsid w:val="00373505"/>
    <w:rsid w:val="003C0629"/>
    <w:rsid w:val="003D11A1"/>
    <w:rsid w:val="003E2FDE"/>
    <w:rsid w:val="004112E0"/>
    <w:rsid w:val="00430BF5"/>
    <w:rsid w:val="004442C8"/>
    <w:rsid w:val="00446D29"/>
    <w:rsid w:val="004A22DF"/>
    <w:rsid w:val="004B12BF"/>
    <w:rsid w:val="004C614E"/>
    <w:rsid w:val="004D78A7"/>
    <w:rsid w:val="005572D1"/>
    <w:rsid w:val="005A6EB6"/>
    <w:rsid w:val="005D3BD5"/>
    <w:rsid w:val="00652E5D"/>
    <w:rsid w:val="00656139"/>
    <w:rsid w:val="006A70AF"/>
    <w:rsid w:val="006E642C"/>
    <w:rsid w:val="00712B8F"/>
    <w:rsid w:val="00720854"/>
    <w:rsid w:val="00723A20"/>
    <w:rsid w:val="008139FB"/>
    <w:rsid w:val="00817C39"/>
    <w:rsid w:val="00853EA4"/>
    <w:rsid w:val="00862D44"/>
    <w:rsid w:val="008A6A3A"/>
    <w:rsid w:val="008D1655"/>
    <w:rsid w:val="00914BA7"/>
    <w:rsid w:val="009216EE"/>
    <w:rsid w:val="00947BDC"/>
    <w:rsid w:val="00960F42"/>
    <w:rsid w:val="00963FD1"/>
    <w:rsid w:val="00967540"/>
    <w:rsid w:val="009751A3"/>
    <w:rsid w:val="009838F7"/>
    <w:rsid w:val="00AB4FEA"/>
    <w:rsid w:val="00AE3BE1"/>
    <w:rsid w:val="00B61E18"/>
    <w:rsid w:val="00BA7A73"/>
    <w:rsid w:val="00BB64A9"/>
    <w:rsid w:val="00C227F8"/>
    <w:rsid w:val="00C60ABB"/>
    <w:rsid w:val="00C72461"/>
    <w:rsid w:val="00CE2867"/>
    <w:rsid w:val="00D325FE"/>
    <w:rsid w:val="00D46C9C"/>
    <w:rsid w:val="00D723AC"/>
    <w:rsid w:val="00DA6AA5"/>
    <w:rsid w:val="00DA70C5"/>
    <w:rsid w:val="00DE2A68"/>
    <w:rsid w:val="00E20482"/>
    <w:rsid w:val="00E27787"/>
    <w:rsid w:val="00E6424F"/>
    <w:rsid w:val="00E86B28"/>
    <w:rsid w:val="00EC6502"/>
    <w:rsid w:val="00ED13E8"/>
    <w:rsid w:val="00F6371E"/>
    <w:rsid w:val="00F90C23"/>
    <w:rsid w:val="00F94DEE"/>
    <w:rsid w:val="00FB4670"/>
    <w:rsid w:val="012C72FF"/>
    <w:rsid w:val="01E62953"/>
    <w:rsid w:val="051B624A"/>
    <w:rsid w:val="06D00421"/>
    <w:rsid w:val="06D2735E"/>
    <w:rsid w:val="08DA663E"/>
    <w:rsid w:val="0AF43FA5"/>
    <w:rsid w:val="0B607C96"/>
    <w:rsid w:val="0BFA31FD"/>
    <w:rsid w:val="0F5C44E0"/>
    <w:rsid w:val="10334CEB"/>
    <w:rsid w:val="114F36F3"/>
    <w:rsid w:val="11F76F13"/>
    <w:rsid w:val="129A3715"/>
    <w:rsid w:val="12EA5F3C"/>
    <w:rsid w:val="13BF6DC9"/>
    <w:rsid w:val="152F114F"/>
    <w:rsid w:val="157C7D44"/>
    <w:rsid w:val="180F7009"/>
    <w:rsid w:val="19A759A9"/>
    <w:rsid w:val="1A453AD4"/>
    <w:rsid w:val="1ABA6BE8"/>
    <w:rsid w:val="1BF530EC"/>
    <w:rsid w:val="1C566B72"/>
    <w:rsid w:val="1C970AD7"/>
    <w:rsid w:val="1D9CDAB1"/>
    <w:rsid w:val="1E462670"/>
    <w:rsid w:val="1FD81ACE"/>
    <w:rsid w:val="1FE551BA"/>
    <w:rsid w:val="1FED7FD8"/>
    <w:rsid w:val="209D7431"/>
    <w:rsid w:val="20BB01D1"/>
    <w:rsid w:val="214A68E4"/>
    <w:rsid w:val="2331177F"/>
    <w:rsid w:val="256E65CD"/>
    <w:rsid w:val="2579669A"/>
    <w:rsid w:val="25D36F81"/>
    <w:rsid w:val="25F25C1A"/>
    <w:rsid w:val="26FA033F"/>
    <w:rsid w:val="271B1AD1"/>
    <w:rsid w:val="27BE7345"/>
    <w:rsid w:val="283050FB"/>
    <w:rsid w:val="29921969"/>
    <w:rsid w:val="2A6D5636"/>
    <w:rsid w:val="2B885E95"/>
    <w:rsid w:val="2EE210E8"/>
    <w:rsid w:val="2F4E2FA9"/>
    <w:rsid w:val="2FD55531"/>
    <w:rsid w:val="3009464F"/>
    <w:rsid w:val="35BC7DF1"/>
    <w:rsid w:val="35FFBAC7"/>
    <w:rsid w:val="36184342"/>
    <w:rsid w:val="37491AC0"/>
    <w:rsid w:val="37E21305"/>
    <w:rsid w:val="38363A52"/>
    <w:rsid w:val="384B5912"/>
    <w:rsid w:val="38724802"/>
    <w:rsid w:val="388D35B6"/>
    <w:rsid w:val="3900273C"/>
    <w:rsid w:val="3995580F"/>
    <w:rsid w:val="39B572D8"/>
    <w:rsid w:val="39CF5EB3"/>
    <w:rsid w:val="3AC8778F"/>
    <w:rsid w:val="3CBA3AD2"/>
    <w:rsid w:val="3DF00289"/>
    <w:rsid w:val="424A3F74"/>
    <w:rsid w:val="434268E8"/>
    <w:rsid w:val="43FC1E54"/>
    <w:rsid w:val="47B02DD1"/>
    <w:rsid w:val="47E33234"/>
    <w:rsid w:val="48EF2337"/>
    <w:rsid w:val="499E6BB1"/>
    <w:rsid w:val="4A424F9A"/>
    <w:rsid w:val="4A5101BB"/>
    <w:rsid w:val="4AA0564A"/>
    <w:rsid w:val="4BB22927"/>
    <w:rsid w:val="4D9303E8"/>
    <w:rsid w:val="4DC75D2D"/>
    <w:rsid w:val="51774260"/>
    <w:rsid w:val="52D10CEE"/>
    <w:rsid w:val="54C620A2"/>
    <w:rsid w:val="559471D1"/>
    <w:rsid w:val="5614157C"/>
    <w:rsid w:val="565F2DC9"/>
    <w:rsid w:val="568AF34E"/>
    <w:rsid w:val="5882320D"/>
    <w:rsid w:val="59444FAC"/>
    <w:rsid w:val="5A4B01B0"/>
    <w:rsid w:val="5B075609"/>
    <w:rsid w:val="5BDA3AC8"/>
    <w:rsid w:val="5BE54F7D"/>
    <w:rsid w:val="5D564930"/>
    <w:rsid w:val="5E5FEDC6"/>
    <w:rsid w:val="5F597892"/>
    <w:rsid w:val="5F922859"/>
    <w:rsid w:val="5FEB236A"/>
    <w:rsid w:val="613B6AAF"/>
    <w:rsid w:val="624F5057"/>
    <w:rsid w:val="62522352"/>
    <w:rsid w:val="62965BBE"/>
    <w:rsid w:val="65EFC1C2"/>
    <w:rsid w:val="67054BE9"/>
    <w:rsid w:val="68195E58"/>
    <w:rsid w:val="6A3301FA"/>
    <w:rsid w:val="6C37119B"/>
    <w:rsid w:val="6EEE1E91"/>
    <w:rsid w:val="6FB94254"/>
    <w:rsid w:val="6FFF5FA7"/>
    <w:rsid w:val="70721011"/>
    <w:rsid w:val="711C739F"/>
    <w:rsid w:val="721241AC"/>
    <w:rsid w:val="742020BD"/>
    <w:rsid w:val="74C90CAB"/>
    <w:rsid w:val="74DF73E6"/>
    <w:rsid w:val="75AD4D83"/>
    <w:rsid w:val="776B5217"/>
    <w:rsid w:val="77EF454B"/>
    <w:rsid w:val="79E25542"/>
    <w:rsid w:val="7A4D5201"/>
    <w:rsid w:val="7A765426"/>
    <w:rsid w:val="7B2E2E0F"/>
    <w:rsid w:val="7B521B19"/>
    <w:rsid w:val="7B763486"/>
    <w:rsid w:val="7BB3D2B1"/>
    <w:rsid w:val="7BE1317A"/>
    <w:rsid w:val="7C964B41"/>
    <w:rsid w:val="7CCF4424"/>
    <w:rsid w:val="7D6D4907"/>
    <w:rsid w:val="7DA45C3F"/>
    <w:rsid w:val="7DB42EB3"/>
    <w:rsid w:val="7DF1174F"/>
    <w:rsid w:val="7E8D76B1"/>
    <w:rsid w:val="7EB65A35"/>
    <w:rsid w:val="7F6D344B"/>
    <w:rsid w:val="7FA30D0D"/>
    <w:rsid w:val="7FCE6DDF"/>
    <w:rsid w:val="7FDBDBEE"/>
    <w:rsid w:val="7FE7E2FC"/>
    <w:rsid w:val="7FFF51F5"/>
    <w:rsid w:val="7FFFC0F5"/>
    <w:rsid w:val="8FBBE5AC"/>
    <w:rsid w:val="ABB45CE7"/>
    <w:rsid w:val="BCFEC77E"/>
    <w:rsid w:val="CEA33675"/>
    <w:rsid w:val="D3F6E079"/>
    <w:rsid w:val="D79EDF3A"/>
    <w:rsid w:val="DE694B93"/>
    <w:rsid w:val="DEF72BCF"/>
    <w:rsid w:val="DF1E6277"/>
    <w:rsid w:val="EFED822A"/>
    <w:rsid w:val="F5D78B08"/>
    <w:rsid w:val="FBF498BC"/>
    <w:rsid w:val="FBFF727A"/>
    <w:rsid w:val="FD7BCD90"/>
    <w:rsid w:val="FDFBF4FB"/>
    <w:rsid w:val="FDFFD601"/>
    <w:rsid w:val="FE5B8179"/>
    <w:rsid w:val="FE9C6BC5"/>
    <w:rsid w:val="FFEEF16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text"/>
    <w:basedOn w:val="1"/>
    <w:qFormat/>
    <w:uiPriority w:val="0"/>
    <w:pPr>
      <w:jc w:val="left"/>
    </w:pPr>
  </w:style>
  <w:style w:type="paragraph" w:styleId="3">
    <w:name w:val="Balloon Text"/>
    <w:basedOn w:val="1"/>
    <w:link w:val="1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spacing w:before="100" w:beforeAutospacing="1" w:after="100" w:afterAutospacing="1"/>
      <w:jc w:val="left"/>
    </w:pPr>
    <w:rPr>
      <w:kern w:val="0"/>
      <w:sz w:val="24"/>
    </w:rPr>
  </w:style>
  <w:style w:type="character" w:styleId="8">
    <w:name w:val="Strong"/>
    <w:qFormat/>
    <w:uiPriority w:val="0"/>
    <w:rPr>
      <w:b/>
    </w:rPr>
  </w:style>
  <w:style w:type="character" w:styleId="9">
    <w:name w:val="page number"/>
    <w:qFormat/>
    <w:uiPriority w:val="0"/>
  </w:style>
  <w:style w:type="paragraph" w:customStyle="1" w:styleId="11">
    <w:name w:val="列出段落1"/>
    <w:basedOn w:val="1"/>
    <w:qFormat/>
    <w:uiPriority w:val="34"/>
    <w:pPr>
      <w:ind w:firstLine="420" w:firstLineChars="200"/>
    </w:pPr>
  </w:style>
  <w:style w:type="paragraph" w:customStyle="1" w:styleId="12">
    <w:name w:val="aaa"/>
    <w:basedOn w:val="1"/>
    <w:qFormat/>
    <w:uiPriority w:val="0"/>
    <w:pPr>
      <w:widowControl/>
      <w:spacing w:after="160" w:line="360" w:lineRule="auto"/>
      <w:jc w:val="left"/>
    </w:pPr>
    <w:rPr>
      <w:szCs w:val="24"/>
    </w:rPr>
  </w:style>
  <w:style w:type="character" w:customStyle="1" w:styleId="13">
    <w:name w:val="font81"/>
    <w:qFormat/>
    <w:uiPriority w:val="0"/>
    <w:rPr>
      <w:rFonts w:hint="eastAsia" w:ascii="宋体" w:hAnsi="宋体" w:eastAsia="宋体" w:cs="宋体"/>
      <w:color w:val="000000"/>
      <w:sz w:val="20"/>
      <w:szCs w:val="20"/>
      <w:u w:val="none"/>
    </w:rPr>
  </w:style>
  <w:style w:type="character" w:customStyle="1" w:styleId="14">
    <w:name w:val="font41"/>
    <w:qFormat/>
    <w:uiPriority w:val="0"/>
    <w:rPr>
      <w:rFonts w:hint="eastAsia" w:ascii="方正书宋_GBK" w:hAnsi="方正书宋_GBK" w:eastAsia="方正书宋_GBK" w:cs="方正书宋_GBK"/>
      <w:color w:val="000000"/>
      <w:sz w:val="20"/>
      <w:szCs w:val="20"/>
      <w:u w:val="none"/>
    </w:rPr>
  </w:style>
  <w:style w:type="character" w:customStyle="1" w:styleId="15">
    <w:name w:val="font91"/>
    <w:qFormat/>
    <w:uiPriority w:val="0"/>
    <w:rPr>
      <w:rFonts w:hint="eastAsia" w:ascii="宋体" w:hAnsi="宋体" w:eastAsia="宋体" w:cs="宋体"/>
      <w:color w:val="000000"/>
      <w:sz w:val="20"/>
      <w:szCs w:val="20"/>
      <w:u w:val="none"/>
    </w:rPr>
  </w:style>
  <w:style w:type="character" w:customStyle="1" w:styleId="16">
    <w:name w:val="font101"/>
    <w:qFormat/>
    <w:uiPriority w:val="0"/>
    <w:rPr>
      <w:rFonts w:hint="eastAsia" w:ascii="宋体" w:hAnsi="宋体" w:eastAsia="宋体" w:cs="宋体"/>
      <w:color w:val="000000"/>
      <w:sz w:val="20"/>
      <w:szCs w:val="20"/>
      <w:u w:val="none"/>
    </w:rPr>
  </w:style>
  <w:style w:type="character" w:customStyle="1" w:styleId="17">
    <w:name w:val="font51"/>
    <w:qFormat/>
    <w:uiPriority w:val="0"/>
    <w:rPr>
      <w:rFonts w:hint="eastAsia" w:ascii="宋体" w:hAnsi="宋体" w:eastAsia="宋体" w:cs="宋体"/>
      <w:color w:val="000000"/>
      <w:sz w:val="20"/>
      <w:szCs w:val="20"/>
      <w:u w:val="none"/>
    </w:rPr>
  </w:style>
  <w:style w:type="character" w:customStyle="1" w:styleId="18">
    <w:name w:val="font121"/>
    <w:qFormat/>
    <w:uiPriority w:val="0"/>
    <w:rPr>
      <w:rFonts w:hint="default" w:ascii="Times New Roman" w:hAnsi="Times New Roman" w:cs="Times New Roman"/>
      <w:color w:val="000000"/>
      <w:sz w:val="20"/>
      <w:szCs w:val="20"/>
      <w:u w:val="none"/>
    </w:rPr>
  </w:style>
  <w:style w:type="character" w:customStyle="1" w:styleId="19">
    <w:name w:val="批注框文本 字符"/>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191</Words>
  <Characters>1089</Characters>
  <Lines>9</Lines>
  <Paragraphs>2</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2023-11-28T19:11:00Z</dcterms:created>
  <dc:creator>scjgj</dc:creator>
  <cp:lastModifiedBy>Administrator</cp:lastModifiedBy>
  <cp:lastPrinted>2025-01-17T08:46:00Z</cp:lastPrinted>
  <dcterms:modified xsi:type="dcterms:W3CDTF">2025-04-29T09:09:07Z</dcterms:modified>
  <dc:title>北京市安全防护类产品质量监督抽查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09E6250CBCDE4E42B28115CCEA2E20DC</vt:lpwstr>
  </property>
</Properties>
</file>