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spacing w:before="0" w:beforeAutospacing="0" w:after="0" w:afterAutospacing="0" w:line="6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北京市工业防护涂料产品质量监督抽查</w:t>
      </w:r>
    </w:p>
    <w:p>
      <w:pPr>
        <w:pStyle w:val="6"/>
        <w:widowControl/>
        <w:spacing w:before="0" w:beforeAutospacing="0" w:after="0" w:afterAutospacing="0" w:line="6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结果公告</w:t>
      </w:r>
    </w:p>
    <w:p>
      <w:pPr>
        <w:pStyle w:val="6"/>
        <w:widowControl/>
        <w:spacing w:before="0" w:beforeAutospacing="0" w:after="0" w:afterAutospacing="0" w:line="578" w:lineRule="exact"/>
        <w:jc w:val="center"/>
        <w:textAlignment w:val="baseline"/>
        <w:rPr>
          <w:rFonts w:ascii="方正小标宋简体" w:hAnsi="方正小标宋简体" w:eastAsia="方正小标宋简体" w:cs="方正小标宋简体"/>
          <w:sz w:val="44"/>
          <w:szCs w:val="44"/>
        </w:rPr>
      </w:pPr>
    </w:p>
    <w:p>
      <w:pPr>
        <w:wordWrap/>
        <w:autoSpaceDE w:val="0"/>
        <w:autoSpaceDN w:val="0"/>
        <w:adjustRightInd w:val="0"/>
        <w:snapToGrid/>
        <w:spacing w:line="540" w:lineRule="exact"/>
        <w:ind w:firstLine="48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按照《中华人民共和国产品质量法》《产品质量监督抽查管理暂行办法》等法律、规章，以及本市产品质量监督抽查计划和实施细则，北京市市场监督管理局</w:t>
      </w:r>
      <w:r>
        <w:rPr>
          <w:rFonts w:hint="eastAsia" w:ascii="仿宋_GB2312" w:hAnsi="仿宋_GB2312" w:eastAsia="仿宋_GB2312" w:cs="仿宋_GB2312"/>
          <w:sz w:val="32"/>
          <w:szCs w:val="32"/>
          <w:lang w:val="zh-CN"/>
        </w:rPr>
        <w:t>坚持问题导向，</w:t>
      </w:r>
      <w:r>
        <w:rPr>
          <w:rFonts w:hint="eastAsia" w:ascii="仿宋_GB2312" w:hAnsi="仿宋_GB2312" w:eastAsia="仿宋_GB2312" w:cs="仿宋_GB2312"/>
          <w:sz w:val="32"/>
          <w:szCs w:val="32"/>
        </w:rPr>
        <w:t>将近年抽查不合格率较高的检测项目纳入实施细则,组织开展了工业用防护涂料</w:t>
      </w:r>
      <w:r>
        <w:rPr>
          <w:rFonts w:hint="eastAsia" w:ascii="仿宋_GB2312" w:hAnsi="仿宋_GB2312" w:eastAsia="仿宋_GB2312" w:cs="仿宋_GB2312"/>
          <w:sz w:val="32"/>
          <w:szCs w:val="32"/>
          <w:lang w:val="zh-CN"/>
        </w:rPr>
        <w:t>产品</w:t>
      </w:r>
      <w:r>
        <w:rPr>
          <w:rFonts w:hint="eastAsia" w:ascii="仿宋_GB2312" w:hAnsi="仿宋_GB2312" w:eastAsia="仿宋_GB2312" w:cs="仿宋_GB2312"/>
          <w:sz w:val="32"/>
          <w:szCs w:val="32"/>
        </w:rPr>
        <w:t>质量监督抽查</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检出</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组批样品不合格，</w:t>
      </w:r>
      <w:r>
        <w:rPr>
          <w:rFonts w:hint="eastAsia" w:ascii="仿宋_GB2312" w:hAnsi="仿宋_GB2312" w:eastAsia="仿宋_GB2312" w:cs="仿宋_GB2312"/>
          <w:sz w:val="32"/>
          <w:szCs w:val="32"/>
          <w:lang w:val="en-US" w:eastAsia="zh-CN"/>
        </w:rPr>
        <w:t>不合格项目主要涉及</w:t>
      </w:r>
      <w:r>
        <w:rPr>
          <w:rFonts w:hint="eastAsia" w:ascii="仿宋_GB2312" w:hAnsi="仿宋_GB2312" w:eastAsia="仿宋_GB2312" w:cs="仿宋_GB2312"/>
          <w:sz w:val="32"/>
          <w:szCs w:val="32"/>
        </w:rPr>
        <w:t>多环芳烃总和含量（限萘、蒽）、</w:t>
      </w:r>
      <w:r>
        <w:rPr>
          <w:rFonts w:ascii="仿宋_GB2312" w:hAnsi="仿宋_GB2312" w:eastAsia="仿宋_GB2312" w:cs="仿宋_GB2312"/>
          <w:sz w:val="32"/>
          <w:szCs w:val="32"/>
        </w:rPr>
        <w:t>重金属含量（铅）</w:t>
      </w:r>
      <w:r>
        <w:rPr>
          <w:rFonts w:hint="eastAsia" w:ascii="仿宋_GB2312" w:hAnsi="仿宋_GB2312" w:eastAsia="仿宋_GB2312" w:cs="仿宋_GB2312"/>
          <w:sz w:val="32"/>
          <w:szCs w:val="32"/>
          <w:lang w:val="en-US" w:eastAsia="zh-CN"/>
        </w:rPr>
        <w:t>等。</w:t>
      </w:r>
    </w:p>
    <w:p>
      <w:pPr>
        <w:pStyle w:val="6"/>
        <w:widowControl/>
        <w:wordWrap/>
        <w:snapToGrid/>
        <w:spacing w:before="0" w:beforeAutospacing="0" w:after="0" w:afterAutospacing="0" w:line="54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对于抽查发现的不合格产品生产者、销售者，北京市市场监督管理局已全部移交经营主体所在地市场监管部门依法立案查处，督促相关经营主体及时下架不合格产品，</w:t>
      </w:r>
      <w:r>
        <w:rPr>
          <w:rFonts w:hint="eastAsia" w:ascii="仿宋_GB2312" w:hAnsi="仿宋_GB2312" w:eastAsia="仿宋_GB2312" w:cs="仿宋_GB2312"/>
          <w:sz w:val="32"/>
          <w:szCs w:val="32"/>
          <w:lang w:eastAsia="zh-CN"/>
        </w:rPr>
        <w:t>并消除安全隐患，</w:t>
      </w:r>
      <w:r>
        <w:rPr>
          <w:rFonts w:hint="eastAsia" w:ascii="仿宋_GB2312" w:hAnsi="仿宋_GB2312" w:eastAsia="仿宋_GB2312" w:cs="仿宋_GB2312"/>
          <w:sz w:val="32"/>
          <w:szCs w:val="32"/>
        </w:rPr>
        <w:t>守牢产品质量安全底线。</w:t>
      </w:r>
    </w:p>
    <w:p>
      <w:pPr>
        <w:pStyle w:val="6"/>
        <w:widowControl/>
        <w:wordWrap/>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北京市市场监督管理局建议消费者在购买工业用防护涂料产品时注意以下几点：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选购产品</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，应注意商品的标识，即产品型号、名称、批号、执行标准、厂名、厂址、生产日期和有效期是否齐全；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优先选用水性、粉末、高固含量、无溶剂、辐射固化（UV）等工业防护涂料，尽量不选用溶剂型工业防护涂料；</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在购买商品时，要索取购货发票等有效凭证；</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避免购买超过保质期的工业防护涂料产品。</w:t>
      </w:r>
    </w:p>
    <w:p>
      <w:pPr>
        <w:pStyle w:val="6"/>
        <w:widowControl/>
        <w:wordWrap/>
        <w:snapToGrid/>
        <w:spacing w:before="0" w:beforeAutospacing="0" w:after="0" w:afterAutospacing="0" w:line="540" w:lineRule="exact"/>
        <w:jc w:val="both"/>
        <w:textAlignment w:val="baseline"/>
        <w:rPr>
          <w:rFonts w:hint="eastAsia" w:ascii="仿宋_GB2312" w:hAnsi="仿宋_GB2312" w:eastAsia="仿宋_GB2312" w:cs="仿宋_GB2312"/>
          <w:sz w:val="32"/>
          <w:szCs w:val="32"/>
        </w:rPr>
      </w:pPr>
      <w:bookmarkStart w:id="0" w:name="_GoBack"/>
      <w:bookmarkEnd w:id="0"/>
    </w:p>
    <w:p>
      <w:pPr>
        <w:wordWrap/>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附件：1.不合格产品信息</w:t>
      </w:r>
    </w:p>
    <w:p>
      <w:pPr>
        <w:wordWrap/>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2.不合格项目说明</w:t>
      </w:r>
    </w:p>
    <w:p>
      <w:pPr>
        <w:wordWrap/>
        <w:snapToGrid/>
        <w:spacing w:line="540" w:lineRule="exact"/>
        <w:ind w:firstLine="4960" w:firstLineChars="1550"/>
        <w:rPr>
          <w:rFonts w:ascii="仿宋_GB2312" w:hAnsi="仿宋_GB2312" w:eastAsia="仿宋_GB2312" w:cs="仿宋_GB2312"/>
          <w:sz w:val="32"/>
          <w:szCs w:val="32"/>
        </w:rPr>
        <w:sectPr>
          <w:pgSz w:w="11906" w:h="16838"/>
          <w:pgMar w:top="2098" w:right="1474" w:bottom="1984" w:left="1587" w:header="851" w:footer="992" w:gutter="0"/>
          <w:cols w:space="720" w:num="1"/>
          <w:docGrid w:type="lines" w:linePitch="326" w:charSpace="0"/>
        </w:sectPr>
      </w:pPr>
    </w:p>
    <w:p>
      <w:pPr>
        <w:widowControl w:val="0"/>
        <w:wordWrap/>
        <w:adjustRightInd/>
        <w:snapToGrid/>
        <w:spacing w:line="440" w:lineRule="exact"/>
        <w:textAlignment w:val="auto"/>
        <w:rPr>
          <w:rFonts w:eastAsia="黑体"/>
          <w:kern w:val="0"/>
          <w:sz w:val="32"/>
          <w:szCs w:val="32"/>
        </w:rPr>
      </w:pPr>
      <w:r>
        <w:rPr>
          <w:rFonts w:hint="eastAsia" w:ascii="黑体" w:hAnsi="黑体" w:eastAsia="黑体" w:cs="黑体"/>
          <w:sz w:val="32"/>
          <w:szCs w:val="32"/>
        </w:rPr>
        <w:t>附件</w:t>
      </w:r>
      <w:r>
        <w:rPr>
          <w:rFonts w:ascii="黑体" w:hAnsi="黑体" w:eastAsia="黑体" w:cs="黑体"/>
          <w:sz w:val="32"/>
          <w:szCs w:val="32"/>
        </w:rPr>
        <w:t>1</w:t>
      </w:r>
    </w:p>
    <w:p>
      <w:pPr>
        <w:widowControl w:val="0"/>
        <w:wordWrap/>
        <w:adjustRightInd/>
        <w:snapToGrid/>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tbl>
      <w:tblPr>
        <w:tblStyle w:val="10"/>
        <w:tblW w:w="129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0"/>
        <w:gridCol w:w="1328"/>
        <w:gridCol w:w="1627"/>
        <w:gridCol w:w="1800"/>
        <w:gridCol w:w="1453"/>
        <w:gridCol w:w="1774"/>
        <w:gridCol w:w="1840"/>
        <w:gridCol w:w="1795"/>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blHeader/>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序号</w:t>
            </w: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被抽样</w:t>
            </w:r>
            <w:r>
              <w:rPr>
                <w:rFonts w:hint="eastAsia" w:eastAsia="黑体"/>
                <w:b/>
                <w:kern w:val="0"/>
                <w:sz w:val="20"/>
              </w:rPr>
              <w:t>销售者</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hint="eastAsia" w:ascii="黑体" w:hAnsi="黑体" w:eastAsia="黑体" w:cs="黑体"/>
                <w:b/>
                <w:bCs/>
                <w:kern w:val="0"/>
                <w:sz w:val="20"/>
              </w:rPr>
              <w:t>标称生产者</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产品名称</w:t>
            </w: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商标</w:t>
            </w: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规格型号</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生产日期</w:t>
            </w:r>
            <w:r>
              <w:rPr>
                <w:rFonts w:eastAsia="黑体"/>
                <w:b/>
                <w:kern w:val="0"/>
                <w:sz w:val="20"/>
                <w:lang w:eastAsia="en-US"/>
              </w:rPr>
              <w:t>/</w:t>
            </w:r>
            <w:r>
              <w:rPr>
                <w:rStyle w:val="13"/>
                <w:rFonts w:hint="default" w:ascii="Times New Roman" w:hAnsi="Times New Roman" w:eastAsia="黑体" w:cs="Times New Roman"/>
                <w:b/>
                <w:color w:val="auto"/>
              </w:rPr>
              <w:t>批号</w:t>
            </w: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不符合项</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黑体"/>
                <w:b/>
                <w:kern w:val="0"/>
                <w:sz w:val="20"/>
                <w:lang w:val="en-US" w:eastAsia="zh-CN"/>
              </w:rPr>
            </w:pPr>
            <w:r>
              <w:rPr>
                <w:rFonts w:hint="eastAsia" w:eastAsia="黑体"/>
                <w:b/>
                <w:kern w:val="0"/>
                <w:sz w:val="20"/>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sz w:val="18"/>
                <w:szCs w:val="18"/>
              </w:rPr>
            </w:pPr>
            <w:r>
              <w:rPr>
                <w:kern w:val="0"/>
                <w:sz w:val="18"/>
                <w:szCs w:val="18"/>
              </w:rPr>
              <w:t>1</w:t>
            </w:r>
          </w:p>
        </w:tc>
        <w:tc>
          <w:tcPr>
            <w:tcW w:w="1328" w:type="dxa"/>
            <w:tcBorders>
              <w:top w:val="single" w:color="000000" w:sz="4" w:space="0"/>
              <w:bottom w:val="single" w:color="000000" w:sz="4" w:space="0"/>
              <w:right w:val="single" w:color="000000" w:sz="4" w:space="0"/>
            </w:tcBorders>
            <w:vAlign w:val="center"/>
          </w:tcPr>
          <w:p>
            <w:pPr>
              <w:widowControl/>
              <w:jc w:val="center"/>
              <w:rPr>
                <w:color w:val="000000"/>
                <w:kern w:val="0"/>
                <w:sz w:val="18"/>
                <w:szCs w:val="18"/>
              </w:rPr>
            </w:pPr>
            <w:r>
              <w:rPr>
                <w:rFonts w:hint="eastAsia"/>
                <w:color w:val="000000"/>
                <w:sz w:val="18"/>
                <w:szCs w:val="18"/>
              </w:rPr>
              <w:t>北京家悦通建材商店</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rFonts w:hint="eastAsia"/>
                <w:color w:val="000000"/>
                <w:sz w:val="18"/>
                <w:szCs w:val="18"/>
              </w:rPr>
              <w:t>山东乐化漆业股份有限公司</w:t>
            </w:r>
          </w:p>
        </w:tc>
        <w:tc>
          <w:tcPr>
            <w:tcW w:w="1800" w:type="dxa"/>
            <w:tcBorders>
              <w:top w:val="single" w:color="000000" w:sz="4" w:space="0"/>
              <w:bottom w:val="single" w:color="000000" w:sz="4" w:space="0"/>
              <w:right w:val="single" w:color="000000" w:sz="4" w:space="0"/>
            </w:tcBorders>
            <w:vAlign w:val="center"/>
          </w:tcPr>
          <w:p>
            <w:pPr>
              <w:widowControl/>
              <w:jc w:val="center"/>
              <w:rPr>
                <w:color w:val="000000"/>
                <w:kern w:val="0"/>
                <w:sz w:val="18"/>
                <w:szCs w:val="18"/>
              </w:rPr>
            </w:pPr>
            <w:r>
              <w:rPr>
                <w:rFonts w:hint="eastAsia"/>
                <w:color w:val="000000"/>
                <w:sz w:val="18"/>
                <w:szCs w:val="18"/>
              </w:rPr>
              <w:t>乐化牌磁漆（醇酸清漆）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乐化牌（图形)</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1.8kg/桶</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620240528/0518</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kern w:val="0"/>
                <w:sz w:val="18"/>
                <w:szCs w:val="18"/>
              </w:rPr>
            </w:pPr>
            <w:r>
              <w:rPr>
                <w:kern w:val="0"/>
                <w:sz w:val="18"/>
                <w:szCs w:val="18"/>
              </w:rPr>
              <w:t>2</w:t>
            </w:r>
          </w:p>
        </w:tc>
        <w:tc>
          <w:tcPr>
            <w:tcW w:w="1328" w:type="dxa"/>
            <w:tcBorders>
              <w:top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北京家悦通建材商店</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山东乐化漆业股份有限公司</w:t>
            </w:r>
          </w:p>
        </w:tc>
        <w:tc>
          <w:tcPr>
            <w:tcW w:w="1800" w:type="dxa"/>
            <w:tcBorders>
              <w:top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乐化牌调和漆（中黄醇酸调和漆）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乐化牌（图形)</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2kg/桶</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20240622/0807</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重金属含量（铅）、包装标志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00"/>
                <w:sz w:val="18"/>
                <w:szCs w:val="18"/>
                <w:lang w:val="en-US" w:eastAsia="zh-CN"/>
              </w:rPr>
            </w:pPr>
            <w:r>
              <w:rPr>
                <w:rFonts w:hint="eastAsia" w:ascii="Times New Roman" w:hAnsi="Times New Roman" w:cs="Times New Roman"/>
                <w:color w:val="000000"/>
                <w:sz w:val="18"/>
                <w:szCs w:val="18"/>
                <w:lang w:val="en-US" w:eastAsia="zh-CN"/>
              </w:rPr>
              <w:t>生产企业声称假冒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2"/>
                <w:sz w:val="18"/>
                <w:szCs w:val="18"/>
                <w:lang w:val="en-US" w:eastAsia="zh-CN" w:bidi="ar-SA"/>
              </w:rPr>
            </w:pPr>
            <w:r>
              <w:rPr>
                <w:kern w:val="0"/>
                <w:sz w:val="18"/>
                <w:szCs w:val="18"/>
              </w:rPr>
              <w:t>3</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北京家悦通建材商店</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山东乐化漆业股份有限公司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乐化牌防锈漆（中灰醇酸防锈漆）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乐化牌（图形)</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2kg/桶</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20240709/20240706/0711/0908</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kern w:val="0"/>
                <w:sz w:val="18"/>
                <w:szCs w:val="18"/>
              </w:rPr>
              <w:t>4</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北京镔阳光泰商贸有限公司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sz w:val="18"/>
                <w:szCs w:val="18"/>
              </w:rPr>
              <w:t>天津市德邦涂料有限公司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醇酸防锈漆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站兴ZHANXING</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中灰 2500g/桶</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20240407/20240407</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多环芳烃总和含量（限萘、蒽）、包装标志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kern w:val="0"/>
                <w:sz w:val="18"/>
                <w:szCs w:val="18"/>
              </w:rPr>
              <w:t>5</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北京镔阳光泰商贸有限公司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天津市德邦涂料有限公司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醇酸面漆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站兴ZHANXING</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白  2500g/桶</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20240306/20240306</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多环芳烃总和含量（限萘、蒽）、包装标志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kern w:val="0"/>
                <w:sz w:val="18"/>
                <w:szCs w:val="18"/>
              </w:rPr>
              <w:t>6</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北京奥北漆彩工贸有限公司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color w:val="000000"/>
                <w:sz w:val="18"/>
                <w:szCs w:val="18"/>
              </w:rPr>
              <w:t>山东奔腾漆业股份有限公司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奔腾牌安全型环保黑快干涂料（醇酸涂料）</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奔腾</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600g/桶 黑色</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2024-02-28/PT240227</w:t>
            </w:r>
            <w:r>
              <w:rPr>
                <w:rFonts w:hint="eastAsia"/>
                <w:color w:val="000000"/>
                <w:sz w:val="18"/>
                <w:szCs w:val="18"/>
              </w:rPr>
              <w:t>（</w:t>
            </w:r>
            <w:r>
              <w:rPr>
                <w:color w:val="000000"/>
                <w:sz w:val="18"/>
                <w:szCs w:val="18"/>
              </w:rPr>
              <w:t>1</w:t>
            </w:r>
            <w:r>
              <w:rPr>
                <w:rFonts w:hint="eastAsia"/>
                <w:color w:val="000000"/>
                <w:sz w:val="18"/>
                <w:szCs w:val="18"/>
              </w:rPr>
              <w:t>）</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kern w:val="0"/>
                <w:sz w:val="18"/>
                <w:szCs w:val="18"/>
              </w:rPr>
              <w:t>7</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北京奥北漆彩工贸有限公司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山东奔腾漆业股份有限公司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松虎牌醇酸调和漆（N）</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奔腾 松虎</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15kg/桶  白</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2024-04-26/24042432</w:t>
            </w:r>
            <w:r>
              <w:rPr>
                <w:rFonts w:hint="eastAsia"/>
                <w:color w:val="000000"/>
                <w:sz w:val="18"/>
                <w:szCs w:val="18"/>
              </w:rPr>
              <w:t>（</w:t>
            </w:r>
            <w:r>
              <w:rPr>
                <w:color w:val="000000"/>
                <w:sz w:val="18"/>
                <w:szCs w:val="18"/>
              </w:rPr>
              <w:t>2</w:t>
            </w:r>
            <w:r>
              <w:rPr>
                <w:rFonts w:hint="eastAsia"/>
                <w:color w:val="000000"/>
                <w:sz w:val="18"/>
                <w:szCs w:val="18"/>
              </w:rPr>
              <w:t>）</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kern w:val="0"/>
                <w:sz w:val="18"/>
                <w:szCs w:val="18"/>
              </w:rPr>
              <w:t>8</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北京奥北漆彩工贸有限公司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山东奔腾漆业股份有限公司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奔腾牌水性丙烯酸面漆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奔腾</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15kg/</w:t>
            </w:r>
            <w:r>
              <w:rPr>
                <w:rFonts w:hint="eastAsia"/>
                <w:color w:val="000000"/>
                <w:sz w:val="18"/>
                <w:szCs w:val="18"/>
              </w:rPr>
              <w:t>桶</w:t>
            </w:r>
            <w:r>
              <w:rPr>
                <w:color w:val="000000"/>
                <w:sz w:val="18"/>
                <w:szCs w:val="18"/>
              </w:rPr>
              <w:t xml:space="preserve"> </w:t>
            </w:r>
            <w:r>
              <w:rPr>
                <w:rFonts w:hint="eastAsia"/>
                <w:color w:val="000000"/>
                <w:sz w:val="18"/>
                <w:szCs w:val="18"/>
              </w:rPr>
              <w:t>白</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2023-11-21/23112021</w:t>
            </w:r>
            <w:r>
              <w:rPr>
                <w:rFonts w:hint="eastAsia"/>
                <w:color w:val="000000"/>
                <w:sz w:val="18"/>
                <w:szCs w:val="18"/>
              </w:rPr>
              <w:t>（</w:t>
            </w:r>
            <w:r>
              <w:rPr>
                <w:color w:val="000000"/>
                <w:sz w:val="18"/>
                <w:szCs w:val="18"/>
              </w:rPr>
              <w:t>5</w:t>
            </w:r>
            <w:r>
              <w:rPr>
                <w:rFonts w:hint="eastAsia"/>
                <w:color w:val="000000"/>
                <w:sz w:val="18"/>
                <w:szCs w:val="18"/>
              </w:rPr>
              <w:t>）</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kern w:val="0"/>
                <w:sz w:val="18"/>
                <w:szCs w:val="18"/>
              </w:rPr>
              <w:t>9</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北京君兴盛商店</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盛世铂川（北京）科技发展有限公司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净味多功能水性漆（多功能水漆）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盈万家</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3KG/桶 底面防锈中灰 Ⅱ型</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20240108/202311091</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重金属含量（铅）、包装标志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kern w:val="0"/>
                <w:sz w:val="18"/>
                <w:szCs w:val="18"/>
              </w:rPr>
              <w:t>10</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北京华通友邦五金商店</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北京红狮科技发展有限公司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中灰水性结构钢专用漆（北京）</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红狮</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20kg/</w:t>
            </w:r>
            <w:r>
              <w:rPr>
                <w:rFonts w:hint="eastAsia"/>
                <w:color w:val="000000"/>
                <w:sz w:val="18"/>
                <w:szCs w:val="18"/>
              </w:rPr>
              <w:t>桶</w:t>
            </w:r>
            <w:r>
              <w:rPr>
                <w:color w:val="000000"/>
                <w:sz w:val="18"/>
                <w:szCs w:val="18"/>
              </w:rPr>
              <w:t xml:space="preserve"> SD5001</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20240619/20240619701</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default" w:eastAsia="宋体"/>
                <w:kern w:val="0"/>
                <w:sz w:val="18"/>
                <w:szCs w:val="18"/>
                <w:lang w:val="en-US" w:eastAsia="zh-CN"/>
              </w:rPr>
            </w:pPr>
            <w:r>
              <w:rPr>
                <w:rFonts w:hint="eastAsia"/>
                <w:kern w:val="0"/>
                <w:sz w:val="18"/>
                <w:szCs w:val="18"/>
                <w:lang w:val="en-US" w:eastAsia="zh-CN"/>
              </w:rPr>
              <w:t>11</w:t>
            </w:r>
          </w:p>
        </w:tc>
        <w:tc>
          <w:tcPr>
            <w:tcW w:w="1328"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北京华通友邦五金商店</w:t>
            </w:r>
          </w:p>
        </w:tc>
        <w:tc>
          <w:tcPr>
            <w:tcW w:w="162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惠尔明（福建）化学工业股份有限公司</w:t>
            </w:r>
          </w:p>
        </w:tc>
        <w:tc>
          <w:tcPr>
            <w:tcW w:w="1800" w:type="dxa"/>
            <w:tcBorders>
              <w:top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多功能水性装饰漆</w:t>
            </w:r>
          </w:p>
        </w:tc>
        <w:tc>
          <w:tcPr>
            <w:tcW w:w="14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 xml:space="preserve">HRM </w:t>
            </w:r>
            <w:r>
              <w:rPr>
                <w:rFonts w:hint="eastAsia"/>
                <w:color w:val="000000"/>
                <w:sz w:val="18"/>
                <w:szCs w:val="18"/>
              </w:rPr>
              <w:t>惠尔明</w:t>
            </w: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HLF-WACT01-FH01  12kg/</w:t>
            </w:r>
            <w:r>
              <w:rPr>
                <w:rFonts w:hint="eastAsia"/>
                <w:color w:val="000000"/>
                <w:sz w:val="18"/>
                <w:szCs w:val="18"/>
              </w:rPr>
              <w:t>桶</w:t>
            </w:r>
            <w:r>
              <w:rPr>
                <w:color w:val="000000"/>
                <w:sz w:val="18"/>
                <w:szCs w:val="18"/>
              </w:rPr>
              <w:t xml:space="preserve">  </w:t>
            </w:r>
            <w:r>
              <w:rPr>
                <w:rFonts w:hint="eastAsia"/>
                <w:color w:val="000000"/>
                <w:sz w:val="18"/>
                <w:szCs w:val="18"/>
              </w:rPr>
              <w:t>白色</w:t>
            </w:r>
          </w:p>
        </w:tc>
        <w:tc>
          <w:tcPr>
            <w:tcW w:w="18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20240509/20240509113</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rFonts w:hint="eastAsia"/>
                <w:color w:val="000000"/>
                <w:sz w:val="18"/>
                <w:szCs w:val="18"/>
              </w:rPr>
              <w:t>包装标志</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p>
        </w:tc>
      </w:tr>
    </w:tbl>
    <w:p>
      <w:pPr>
        <w:adjustRightInd w:val="0"/>
        <w:snapToGrid w:val="0"/>
        <w:spacing w:line="560" w:lineRule="exact"/>
        <w:rPr>
          <w:rFonts w:eastAsia="黑体"/>
          <w:sz w:val="32"/>
          <w:szCs w:val="32"/>
        </w:rPr>
        <w:sectPr>
          <w:pgSz w:w="16838" w:h="11906" w:orient="landscape"/>
          <w:pgMar w:top="1134" w:right="2098" w:bottom="1134" w:left="1928" w:header="851" w:footer="992" w:gutter="0"/>
          <w:cols w:space="720" w:num="1"/>
          <w:docGrid w:type="lines" w:linePitch="326" w:charSpace="0"/>
        </w:sectPr>
      </w:pPr>
    </w:p>
    <w:p>
      <w:pPr>
        <w:adjustRightInd w:val="0"/>
        <w:snapToGrid w:val="0"/>
        <w:spacing w:line="578" w:lineRule="exact"/>
        <w:rPr>
          <w:rFonts w:eastAsia="黑体"/>
          <w:sz w:val="32"/>
          <w:szCs w:val="32"/>
        </w:rPr>
      </w:pPr>
      <w:r>
        <w:rPr>
          <w:rFonts w:hint="eastAsia" w:ascii="黑体" w:hAnsi="黑体" w:eastAsia="黑体" w:cs="黑体"/>
          <w:sz w:val="32"/>
          <w:szCs w:val="32"/>
        </w:rPr>
        <w:t>附件2</w:t>
      </w:r>
    </w:p>
    <w:p>
      <w:pPr>
        <w:adjustRightInd w:val="0"/>
        <w:snapToGrid w:val="0"/>
        <w:spacing w:line="578" w:lineRule="exact"/>
        <w:jc w:val="center"/>
        <w:rPr>
          <w:rFonts w:eastAsia="方正小标宋简体"/>
          <w:sz w:val="44"/>
          <w:szCs w:val="44"/>
        </w:rPr>
      </w:pPr>
      <w:r>
        <w:rPr>
          <w:rFonts w:eastAsia="方正小标宋简体"/>
          <w:sz w:val="44"/>
          <w:szCs w:val="44"/>
        </w:rPr>
        <w:t>不合格项目说明</w:t>
      </w:r>
    </w:p>
    <w:p>
      <w:pPr>
        <w:autoSpaceDE w:val="0"/>
        <w:autoSpaceDN w:val="0"/>
        <w:adjustRightInd w:val="0"/>
        <w:spacing w:line="480" w:lineRule="exact"/>
        <w:ind w:firstLine="640" w:firstLineChars="200"/>
        <w:rPr>
          <w:rFonts w:eastAsia="黑体"/>
          <w:sz w:val="32"/>
          <w:szCs w:val="30"/>
        </w:rPr>
      </w:pPr>
    </w:p>
    <w:p>
      <w:pPr>
        <w:spacing w:line="480" w:lineRule="exact"/>
        <w:ind w:firstLine="640" w:firstLineChars="200"/>
        <w:rPr>
          <w:rFonts w:eastAsia="黑体"/>
          <w:sz w:val="32"/>
          <w:szCs w:val="30"/>
        </w:rPr>
      </w:pPr>
      <w:r>
        <w:rPr>
          <w:rFonts w:hint="eastAsia" w:eastAsia="黑体"/>
          <w:sz w:val="32"/>
          <w:szCs w:val="30"/>
        </w:rPr>
        <w:t>一、重金属含量（铅）</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涂料中的重金属，如铅、汞、铬等，主要来自于无机颜料和在生产过程中加入的各种助剂，如催干剂、防污剂、消光剂和各种填料中所含杂质也可能含有微量重金属。本次检出的不合格重金属元素铅是常用的聚合物催化剂，在大多数醇酸漆中能促进底膜漆层干燥，形成坚韧和硬的薄膜，并能提高漆膜的附着力和耐候性，有机铅还是有效的防污剂。重金属及其化合物是常见的有毒污染物，对人体有明显的危害，它可经呼吸道和皮肤粘膜侵入人体引起中毒，而且其毒性具有累积性，各国都在控制或禁止重金属及其化合物的使用。</w:t>
      </w:r>
    </w:p>
    <w:p>
      <w:pPr>
        <w:numPr>
          <w:ilvl w:val="0"/>
          <w:numId w:val="1"/>
        </w:numPr>
        <w:autoSpaceDE w:val="0"/>
        <w:autoSpaceDN w:val="0"/>
        <w:adjustRightInd w:val="0"/>
        <w:spacing w:line="480" w:lineRule="exact"/>
        <w:ind w:firstLine="600"/>
        <w:rPr>
          <w:rFonts w:eastAsia="黑体"/>
          <w:sz w:val="32"/>
          <w:szCs w:val="30"/>
        </w:rPr>
      </w:pPr>
      <w:r>
        <w:rPr>
          <w:rFonts w:hint="eastAsia" w:eastAsia="黑体"/>
          <w:sz w:val="32"/>
          <w:szCs w:val="30"/>
        </w:rPr>
        <w:t>多环芳烃总和含量（限萘、蒽）</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涂料中常常含有多种有机溶剂，而有机溶剂中存在的多环芳烃是一种可致癌物质。如果涂料中的多环芳烃超标，会给使用者的身体健康带来威胁</w:t>
      </w:r>
      <w:r>
        <w:rPr>
          <w:rFonts w:hint="eastAsia" w:ascii="仿宋_GB2312" w:eastAsia="仿宋_GB2312"/>
          <w:sz w:val="32"/>
          <w:szCs w:val="32"/>
          <w:lang w:eastAsia="zh-CN"/>
        </w:rPr>
        <w:t>。</w:t>
      </w:r>
      <w:r>
        <w:rPr>
          <w:rFonts w:hint="eastAsia" w:ascii="仿宋_GB2312" w:eastAsia="仿宋_GB2312"/>
          <w:sz w:val="32"/>
          <w:szCs w:val="32"/>
        </w:rPr>
        <w:t>造成涂料中多环芳烃超标的原因往往是因为生产工艺不合理、使用过量以及选择挥发性成分高的原材料等。</w:t>
      </w:r>
    </w:p>
    <w:p>
      <w:pPr>
        <w:spacing w:line="480" w:lineRule="exact"/>
        <w:ind w:firstLine="640" w:firstLineChars="200"/>
        <w:rPr>
          <w:rFonts w:eastAsia="黑体"/>
          <w:sz w:val="32"/>
          <w:szCs w:val="30"/>
        </w:rPr>
      </w:pPr>
      <w:r>
        <w:rPr>
          <w:rFonts w:hint="eastAsia" w:eastAsia="黑体"/>
          <w:sz w:val="32"/>
          <w:szCs w:val="30"/>
        </w:rPr>
        <w:t>三、包装标志</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包装标志作为通过文字、图形、符号等说明产品质量、使用方法及其他内容的一种信息载体，不仅是生产经营者对产品质量做出的一种承诺，也是对产品性能、用途、注意事项的说明。完整的标识标签不仅可以传递质量安全信息、确保可追溯性、保护知情消费权、指导用户正确使用，同时还可以降低交易成本、规避风险等。在北京市生产和销售的涂料类产品应严格执行北京市地方标准DB11/ 1983-2022中对于包装标志的规定</w:t>
      </w:r>
      <w:r>
        <w:rPr>
          <w:rFonts w:hint="eastAsia" w:ascii="仿宋_GB2312" w:eastAsia="仿宋_GB2312"/>
          <w:sz w:val="32"/>
          <w:szCs w:val="32"/>
          <w:lang w:eastAsia="zh-CN"/>
        </w:rPr>
        <w:t>，</w:t>
      </w:r>
      <w:r>
        <w:rPr>
          <w:rFonts w:hint="eastAsia" w:ascii="仿宋_GB2312" w:eastAsia="仿宋_GB2312"/>
          <w:sz w:val="32"/>
          <w:szCs w:val="32"/>
        </w:rPr>
        <w:t>否则无法</w:t>
      </w:r>
      <w:r>
        <w:rPr>
          <w:rFonts w:hint="eastAsia" w:ascii="仿宋_GB2312" w:eastAsia="仿宋_GB2312"/>
          <w:sz w:val="32"/>
          <w:szCs w:val="32"/>
          <w:lang w:eastAsia="zh-CN"/>
        </w:rPr>
        <w:t>根据</w:t>
      </w:r>
      <w:r>
        <w:rPr>
          <w:rFonts w:hint="eastAsia" w:ascii="仿宋_GB2312" w:eastAsia="仿宋_GB2312"/>
          <w:sz w:val="32"/>
          <w:szCs w:val="32"/>
        </w:rPr>
        <w:t>产品的使用场景进行正确使用，也无法判断产品的VOC含量，易造成不合理使用。</w:t>
      </w:r>
    </w:p>
    <w:p>
      <w:pPr>
        <w:spacing w:line="578" w:lineRule="exact"/>
        <w:ind w:firstLine="640" w:firstLineChars="200"/>
        <w:rPr>
          <w:rFonts w:ascii="仿宋_GB2312" w:eastAsia="仿宋_GB2312"/>
          <w:sz w:val="32"/>
          <w:szCs w:val="32"/>
        </w:rPr>
      </w:pPr>
    </w:p>
    <w:sectPr>
      <w:pgSz w:w="11906" w:h="16838"/>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书宋_GBK">
    <w:altName w:val="Arial Unicode MS"/>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1776683">
    <w:nsid w:val="63A549AB"/>
    <w:multiLevelType w:val="singleLevel"/>
    <w:tmpl w:val="63A549AB"/>
    <w:lvl w:ilvl="0" w:tentative="1">
      <w:start w:val="2"/>
      <w:numFmt w:val="chineseCounting"/>
      <w:suff w:val="nothing"/>
      <w:lvlText w:val="%1、"/>
      <w:lvlJc w:val="left"/>
    </w:lvl>
  </w:abstractNum>
  <w:num w:numId="1">
    <w:abstractNumId w:val="16717766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hkNjQ5NWIzYmE1MTQzMmY2ZmI4ZTFiZjUzZDFkMzcifQ=="/>
  </w:docVars>
  <w:rsids>
    <w:rsidRoot w:val="CEA33675"/>
    <w:rsid w:val="000146A2"/>
    <w:rsid w:val="00055122"/>
    <w:rsid w:val="00064C64"/>
    <w:rsid w:val="000657C8"/>
    <w:rsid w:val="000757BD"/>
    <w:rsid w:val="00090D80"/>
    <w:rsid w:val="000A5410"/>
    <w:rsid w:val="000C4959"/>
    <w:rsid w:val="000F0D7A"/>
    <w:rsid w:val="0011123C"/>
    <w:rsid w:val="001138BB"/>
    <w:rsid w:val="0012325C"/>
    <w:rsid w:val="001B041C"/>
    <w:rsid w:val="001C023F"/>
    <w:rsid w:val="001C04CD"/>
    <w:rsid w:val="001D78A0"/>
    <w:rsid w:val="0021664F"/>
    <w:rsid w:val="00226F87"/>
    <w:rsid w:val="002273B4"/>
    <w:rsid w:val="00245769"/>
    <w:rsid w:val="002F1396"/>
    <w:rsid w:val="002F3CE4"/>
    <w:rsid w:val="00364008"/>
    <w:rsid w:val="003653A8"/>
    <w:rsid w:val="00373505"/>
    <w:rsid w:val="00393FC1"/>
    <w:rsid w:val="003C0629"/>
    <w:rsid w:val="003D11A1"/>
    <w:rsid w:val="003E2FDE"/>
    <w:rsid w:val="004112E0"/>
    <w:rsid w:val="00430BF5"/>
    <w:rsid w:val="00446D29"/>
    <w:rsid w:val="004A22DF"/>
    <w:rsid w:val="004C03DF"/>
    <w:rsid w:val="004C614E"/>
    <w:rsid w:val="004D78A7"/>
    <w:rsid w:val="005572D1"/>
    <w:rsid w:val="005A6EB6"/>
    <w:rsid w:val="005D3BD5"/>
    <w:rsid w:val="005E2571"/>
    <w:rsid w:val="00652E5D"/>
    <w:rsid w:val="00663291"/>
    <w:rsid w:val="00712B8F"/>
    <w:rsid w:val="00720854"/>
    <w:rsid w:val="00723A20"/>
    <w:rsid w:val="00761634"/>
    <w:rsid w:val="00817C39"/>
    <w:rsid w:val="00853EA4"/>
    <w:rsid w:val="008554C4"/>
    <w:rsid w:val="00862D44"/>
    <w:rsid w:val="00880542"/>
    <w:rsid w:val="008A6A3A"/>
    <w:rsid w:val="008D1655"/>
    <w:rsid w:val="00914BA7"/>
    <w:rsid w:val="0091592D"/>
    <w:rsid w:val="009216EE"/>
    <w:rsid w:val="00926A32"/>
    <w:rsid w:val="00947BDC"/>
    <w:rsid w:val="0095324D"/>
    <w:rsid w:val="00960F42"/>
    <w:rsid w:val="00963FD1"/>
    <w:rsid w:val="009751A3"/>
    <w:rsid w:val="009838F7"/>
    <w:rsid w:val="009D0A5C"/>
    <w:rsid w:val="00A557F6"/>
    <w:rsid w:val="00AB4FEA"/>
    <w:rsid w:val="00AE3BE1"/>
    <w:rsid w:val="00AF24CE"/>
    <w:rsid w:val="00B243A9"/>
    <w:rsid w:val="00B61E18"/>
    <w:rsid w:val="00B84F85"/>
    <w:rsid w:val="00BA7A73"/>
    <w:rsid w:val="00BB64A9"/>
    <w:rsid w:val="00BF1CDB"/>
    <w:rsid w:val="00C227F8"/>
    <w:rsid w:val="00C54E85"/>
    <w:rsid w:val="00C60ABB"/>
    <w:rsid w:val="00D46C9C"/>
    <w:rsid w:val="00DA70C5"/>
    <w:rsid w:val="00DC6608"/>
    <w:rsid w:val="00DE2A68"/>
    <w:rsid w:val="00E6424F"/>
    <w:rsid w:val="00E86B28"/>
    <w:rsid w:val="00EC6502"/>
    <w:rsid w:val="00ED13E8"/>
    <w:rsid w:val="00F04AA2"/>
    <w:rsid w:val="00F90C23"/>
    <w:rsid w:val="00F94DEE"/>
    <w:rsid w:val="012C72FF"/>
    <w:rsid w:val="01E62953"/>
    <w:rsid w:val="051B624A"/>
    <w:rsid w:val="063B755B"/>
    <w:rsid w:val="06D00421"/>
    <w:rsid w:val="06D2735E"/>
    <w:rsid w:val="08DA663E"/>
    <w:rsid w:val="0AF43FA5"/>
    <w:rsid w:val="0B607C96"/>
    <w:rsid w:val="0BFA31FD"/>
    <w:rsid w:val="0CFFCE72"/>
    <w:rsid w:val="0EBFC2E1"/>
    <w:rsid w:val="0F5C44E0"/>
    <w:rsid w:val="10334CEB"/>
    <w:rsid w:val="114F36F3"/>
    <w:rsid w:val="11F76F13"/>
    <w:rsid w:val="129A3715"/>
    <w:rsid w:val="12EA5F3C"/>
    <w:rsid w:val="152F114F"/>
    <w:rsid w:val="157C7D44"/>
    <w:rsid w:val="180F7009"/>
    <w:rsid w:val="181F172E"/>
    <w:rsid w:val="19A759A9"/>
    <w:rsid w:val="1A453AD4"/>
    <w:rsid w:val="1ABA6BE8"/>
    <w:rsid w:val="1BF530EC"/>
    <w:rsid w:val="1C566B72"/>
    <w:rsid w:val="1D9CDAB1"/>
    <w:rsid w:val="1E462670"/>
    <w:rsid w:val="1F7FD485"/>
    <w:rsid w:val="1FD81ACE"/>
    <w:rsid w:val="1FE551BA"/>
    <w:rsid w:val="209D7431"/>
    <w:rsid w:val="20BB01D1"/>
    <w:rsid w:val="214A68E4"/>
    <w:rsid w:val="231966A7"/>
    <w:rsid w:val="256E65CD"/>
    <w:rsid w:val="2579669A"/>
    <w:rsid w:val="25D36F81"/>
    <w:rsid w:val="25F25C1A"/>
    <w:rsid w:val="26FA033F"/>
    <w:rsid w:val="271B1AD1"/>
    <w:rsid w:val="283050FB"/>
    <w:rsid w:val="28EF4C5C"/>
    <w:rsid w:val="29921969"/>
    <w:rsid w:val="2A6D5636"/>
    <w:rsid w:val="2B885E95"/>
    <w:rsid w:val="2E4EE619"/>
    <w:rsid w:val="2EE210E8"/>
    <w:rsid w:val="2F4E2FA9"/>
    <w:rsid w:val="2FD55531"/>
    <w:rsid w:val="3009464F"/>
    <w:rsid w:val="35BC7DF1"/>
    <w:rsid w:val="35FFBAC7"/>
    <w:rsid w:val="36184342"/>
    <w:rsid w:val="37491AC0"/>
    <w:rsid w:val="37E21305"/>
    <w:rsid w:val="38363A52"/>
    <w:rsid w:val="384B5912"/>
    <w:rsid w:val="38724802"/>
    <w:rsid w:val="388D35B6"/>
    <w:rsid w:val="3900273C"/>
    <w:rsid w:val="3995580F"/>
    <w:rsid w:val="39B572D8"/>
    <w:rsid w:val="39CF5EB3"/>
    <w:rsid w:val="3AC8778F"/>
    <w:rsid w:val="3CBA3AD2"/>
    <w:rsid w:val="3DF00289"/>
    <w:rsid w:val="3FF360B7"/>
    <w:rsid w:val="424A3F74"/>
    <w:rsid w:val="434268E8"/>
    <w:rsid w:val="43FC1E54"/>
    <w:rsid w:val="47B02DD1"/>
    <w:rsid w:val="47E33234"/>
    <w:rsid w:val="48EF2337"/>
    <w:rsid w:val="499E6BB1"/>
    <w:rsid w:val="4A424F9A"/>
    <w:rsid w:val="4A5101BB"/>
    <w:rsid w:val="4AA0564A"/>
    <w:rsid w:val="4BB22927"/>
    <w:rsid w:val="4D9303E8"/>
    <w:rsid w:val="4FFA854A"/>
    <w:rsid w:val="51774260"/>
    <w:rsid w:val="52D10CEE"/>
    <w:rsid w:val="54C620A2"/>
    <w:rsid w:val="559471D1"/>
    <w:rsid w:val="5614157C"/>
    <w:rsid w:val="565F2DC9"/>
    <w:rsid w:val="568AF34E"/>
    <w:rsid w:val="5882320D"/>
    <w:rsid w:val="58F741EA"/>
    <w:rsid w:val="59444FAC"/>
    <w:rsid w:val="5A4B01B0"/>
    <w:rsid w:val="5B075609"/>
    <w:rsid w:val="5BDA3AC8"/>
    <w:rsid w:val="5BE54F7D"/>
    <w:rsid w:val="5D564930"/>
    <w:rsid w:val="5E5FEDC6"/>
    <w:rsid w:val="5F597892"/>
    <w:rsid w:val="5F7FA171"/>
    <w:rsid w:val="5F922859"/>
    <w:rsid w:val="5FD5E5FB"/>
    <w:rsid w:val="5FEB236A"/>
    <w:rsid w:val="613B6AAF"/>
    <w:rsid w:val="624F5057"/>
    <w:rsid w:val="62522352"/>
    <w:rsid w:val="62965BBE"/>
    <w:rsid w:val="66F96C35"/>
    <w:rsid w:val="67054BE9"/>
    <w:rsid w:val="68195E58"/>
    <w:rsid w:val="6A3301FA"/>
    <w:rsid w:val="6C37119B"/>
    <w:rsid w:val="6DF7F0D0"/>
    <w:rsid w:val="6EEE1E91"/>
    <w:rsid w:val="6F1E26ED"/>
    <w:rsid w:val="6FFF5FA7"/>
    <w:rsid w:val="70721011"/>
    <w:rsid w:val="711C739F"/>
    <w:rsid w:val="721241AC"/>
    <w:rsid w:val="742020BD"/>
    <w:rsid w:val="74C90CAB"/>
    <w:rsid w:val="74DF73E6"/>
    <w:rsid w:val="76E9AF24"/>
    <w:rsid w:val="776B5217"/>
    <w:rsid w:val="77EF454B"/>
    <w:rsid w:val="79E25542"/>
    <w:rsid w:val="7A4D5201"/>
    <w:rsid w:val="7A765426"/>
    <w:rsid w:val="7B2E2E0F"/>
    <w:rsid w:val="7B521B19"/>
    <w:rsid w:val="7B763486"/>
    <w:rsid w:val="7BE1317A"/>
    <w:rsid w:val="7C964B41"/>
    <w:rsid w:val="7CCF4424"/>
    <w:rsid w:val="7D6D4907"/>
    <w:rsid w:val="7DA45C3F"/>
    <w:rsid w:val="7DB42EB3"/>
    <w:rsid w:val="7DF1174F"/>
    <w:rsid w:val="7E27F723"/>
    <w:rsid w:val="7E8D76B1"/>
    <w:rsid w:val="7EB65A35"/>
    <w:rsid w:val="7F6D59A0"/>
    <w:rsid w:val="7FA30D0D"/>
    <w:rsid w:val="7FFF51F5"/>
    <w:rsid w:val="7FFFC0F5"/>
    <w:rsid w:val="95FFE517"/>
    <w:rsid w:val="BCFEC77E"/>
    <w:rsid w:val="CEA33675"/>
    <w:rsid w:val="CFFB64D5"/>
    <w:rsid w:val="D3F6E079"/>
    <w:rsid w:val="D7FF67A7"/>
    <w:rsid w:val="DF1E6277"/>
    <w:rsid w:val="EF971155"/>
    <w:rsid w:val="F5D78B08"/>
    <w:rsid w:val="F77F388D"/>
    <w:rsid w:val="FBFF727A"/>
    <w:rsid w:val="FD7BCD90"/>
    <w:rsid w:val="FDFBF4FB"/>
    <w:rsid w:val="FDFFD601"/>
    <w:rsid w:val="FE5B8179"/>
    <w:rsid w:val="FFEEF16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0"/>
    <w:rPr>
      <w:b/>
    </w:rPr>
  </w:style>
  <w:style w:type="character" w:styleId="9">
    <w:name w:val="page number"/>
    <w:qFormat/>
    <w:uiPriority w:val="0"/>
  </w:style>
  <w:style w:type="paragraph" w:customStyle="1" w:styleId="11">
    <w:name w:val="列出段落1"/>
    <w:basedOn w:val="1"/>
    <w:qFormat/>
    <w:uiPriority w:val="34"/>
    <w:pPr>
      <w:ind w:firstLine="420" w:firstLineChars="200"/>
    </w:pPr>
  </w:style>
  <w:style w:type="paragraph" w:customStyle="1" w:styleId="12">
    <w:name w:val="aaa"/>
    <w:basedOn w:val="1"/>
    <w:qFormat/>
    <w:uiPriority w:val="0"/>
    <w:pPr>
      <w:widowControl/>
      <w:spacing w:after="160" w:line="360" w:lineRule="auto"/>
      <w:jc w:val="left"/>
    </w:pPr>
    <w:rPr>
      <w:szCs w:val="24"/>
    </w:rPr>
  </w:style>
  <w:style w:type="character" w:customStyle="1" w:styleId="13">
    <w:name w:val="font81"/>
    <w:qFormat/>
    <w:uiPriority w:val="0"/>
    <w:rPr>
      <w:rFonts w:hint="eastAsia" w:ascii="宋体" w:hAnsi="宋体" w:eastAsia="宋体" w:cs="宋体"/>
      <w:color w:val="000000"/>
      <w:sz w:val="20"/>
      <w:szCs w:val="20"/>
      <w:u w:val="none"/>
    </w:rPr>
  </w:style>
  <w:style w:type="character" w:customStyle="1" w:styleId="14">
    <w:name w:val="font41"/>
    <w:qFormat/>
    <w:uiPriority w:val="0"/>
    <w:rPr>
      <w:rFonts w:hint="eastAsia" w:ascii="方正书宋_GBK" w:hAnsi="方正书宋_GBK" w:eastAsia="方正书宋_GBK" w:cs="方正书宋_GBK"/>
      <w:color w:val="000000"/>
      <w:sz w:val="20"/>
      <w:szCs w:val="20"/>
      <w:u w:val="none"/>
    </w:rPr>
  </w:style>
  <w:style w:type="character" w:customStyle="1" w:styleId="15">
    <w:name w:val="font91"/>
    <w:qFormat/>
    <w:uiPriority w:val="0"/>
    <w:rPr>
      <w:rFonts w:hint="eastAsia" w:ascii="宋体" w:hAnsi="宋体" w:eastAsia="宋体" w:cs="宋体"/>
      <w:color w:val="000000"/>
      <w:sz w:val="20"/>
      <w:szCs w:val="20"/>
      <w:u w:val="none"/>
    </w:rPr>
  </w:style>
  <w:style w:type="character" w:customStyle="1" w:styleId="16">
    <w:name w:val="font101"/>
    <w:qFormat/>
    <w:uiPriority w:val="0"/>
    <w:rPr>
      <w:rFonts w:hint="eastAsia" w:ascii="宋体" w:hAnsi="宋体" w:eastAsia="宋体" w:cs="宋体"/>
      <w:color w:val="000000"/>
      <w:sz w:val="20"/>
      <w:szCs w:val="20"/>
      <w:u w:val="none"/>
    </w:rPr>
  </w:style>
  <w:style w:type="character" w:customStyle="1" w:styleId="17">
    <w:name w:val="font51"/>
    <w:qFormat/>
    <w:uiPriority w:val="0"/>
    <w:rPr>
      <w:rFonts w:hint="eastAsia" w:ascii="宋体" w:hAnsi="宋体" w:eastAsia="宋体" w:cs="宋体"/>
      <w:color w:val="000000"/>
      <w:sz w:val="20"/>
      <w:szCs w:val="20"/>
      <w:u w:val="none"/>
    </w:rPr>
  </w:style>
  <w:style w:type="character" w:customStyle="1" w:styleId="18">
    <w:name w:val="font121"/>
    <w:qFormat/>
    <w:uiPriority w:val="0"/>
    <w:rPr>
      <w:rFonts w:hint="default" w:ascii="Times New Roman" w:hAnsi="Times New Roman" w:cs="Times New Roman"/>
      <w:color w:val="000000"/>
      <w:sz w:val="20"/>
      <w:szCs w:val="20"/>
      <w:u w:val="none"/>
    </w:rPr>
  </w:style>
  <w:style w:type="character" w:customStyle="1" w:styleId="19">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1809</Words>
  <Characters>2113</Characters>
  <Lines>15</Lines>
  <Paragraphs>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2024-08-02T14:42:00Z</dcterms:created>
  <dc:creator>scjgj</dc:creator>
  <cp:lastModifiedBy>Administrator</cp:lastModifiedBy>
  <cp:lastPrinted>2025-03-31T22:08:00Z</cp:lastPrinted>
  <dcterms:modified xsi:type="dcterms:W3CDTF">2025-04-29T09:14:48Z</dcterms:modified>
  <dc:title>北京市安全防护类产品质量监督抽查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3CB0481B22004CBFA387B848291ECF49_13</vt:lpwstr>
  </property>
</Properties>
</file>