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71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vertAlign w:val="baseline"/>
          <w:lang w:eastAsia="zh-CN"/>
        </w:rPr>
        <w:t>丰台区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vertAlign w:val="baseline"/>
        </w:rPr>
        <w:t>学生用品产品质量监督抽查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71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vertAlign w:val="baseline"/>
        </w:rPr>
        <w:t>结果公告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按照《中华人民共和国产品质量法》《产品质量监督抽查管理暂行办法》等法律、规章，以及本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产品质量监督抽查计划和实施细则，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市场监督管理局组织开展了202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年学生用品产品质量监督抽查。检出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批次产品质量不符合GB 21027-2020《学生用品的安全通用要求》，不合格项目为可触及的塑料件中邻苯二甲酸酯增塑剂的限量。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对于抽查发现的不合格产品，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市场监督管理局已全部移交经营主体所在地市场监管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依法查处，责令经营主体停止生产、销售不合格产品，及时整改，全面消除不合格产品质量安全隐患。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市场监督管理局建议消费者在购买学生用品时，选择信誉良好、证照齐全的正规实体店或电商平台购买，购买时关注产品是否标注产品名称、生产厂厂名、厂址、执行标准GB 21027-2020等信息，不购买“三无”产品。购买本册时，避免选购颜色过于洁白的本册；选购书写笔时，避免选购笔帽过小、无通气孔的产品；选购液体胶、固体胶、彩泥、修正液、修正带等产品时，避免选购具有刺激性气味或有浓烈异香的产品；购买触摸工具类学生用品时，检查产品边缘、边角，避免选购有非功能性锐利边缘、锐利尖端的产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附件：1.不合格产品信息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2.不合格项目说明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B4C34"/>
    <w:rsid w:val="2E7B4C34"/>
    <w:rsid w:val="5330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2025-04-16T02:39:00Z</dcterms:created>
  <dc:creator>阿黑</dc:creator>
  <cp:lastModifiedBy>阿黑</cp:lastModifiedBy>
  <dcterms:modified xsi:type="dcterms:W3CDTF">2025-04-23T04:22:29Z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