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rPr>
          <w:rFonts w:ascii="黑体" w:hAnsi="Calibri" w:eastAsia="黑体"/>
          <w:sz w:val="32"/>
          <w:szCs w:val="32"/>
        </w:rPr>
      </w:pPr>
      <w:r>
        <w:rPr>
          <w:rFonts w:hint="eastAsia" w:ascii="黑体" w:hAnsi="Calibri" w:eastAsia="黑体"/>
          <w:sz w:val="32"/>
          <w:szCs w:val="32"/>
        </w:rPr>
        <w:t>附件1</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top"/>
        <w:rPr>
          <w:rFonts w:hint="eastAsia" w:ascii="仿宋_GB2312" w:hAnsi="仿宋_GB2312" w:eastAsia="仿宋_GB2312" w:cs="仿宋_GB2312"/>
          <w:sz w:val="32"/>
          <w:szCs w:val="32"/>
        </w:rPr>
      </w:pPr>
      <w:r>
        <w:rPr>
          <w:rFonts w:hint="eastAsia" w:ascii="仿宋_GB2312" w:hAnsi="仿宋" w:eastAsia="仿宋_GB2312"/>
          <w:b/>
          <w:sz w:val="44"/>
        </w:rPr>
        <w:t>本次检验项目</w:t>
      </w:r>
    </w:p>
    <w:p>
      <w:pPr>
        <w:keepNext w:val="0"/>
        <w:keepLines w:val="0"/>
        <w:pageBreakBefore w:val="0"/>
        <w:widowControl w:val="0"/>
        <w:kinsoku/>
        <w:wordWrap/>
        <w:overflowPunct/>
        <w:topLinePunct w:val="0"/>
        <w:autoSpaceDE/>
        <w:autoSpaceDN/>
        <w:bidi w:val="0"/>
        <w:adjustRightInd/>
        <w:snapToGrid/>
        <w:spacing w:before="4" w:line="578" w:lineRule="exact"/>
        <w:rPr>
          <w:rFonts w:hint="eastAsia" w:ascii="黑体" w:hAnsi="黑体" w:eastAsia="黑体"/>
          <w:sz w:val="36"/>
          <w:szCs w:val="36"/>
          <w:lang w:eastAsia="zh-CN"/>
        </w:rPr>
      </w:pPr>
    </w:p>
    <w:p>
      <w:pPr>
        <w:keepNext w:val="0"/>
        <w:keepLines w:val="0"/>
        <w:pageBreakBefore w:val="0"/>
        <w:widowControl w:val="0"/>
        <w:kinsoku/>
        <w:wordWrap/>
        <w:overflowPunct/>
        <w:topLinePunct w:val="0"/>
        <w:autoSpaceDE/>
        <w:autoSpaceDN/>
        <w:bidi w:val="0"/>
        <w:adjustRightInd/>
        <w:snapToGrid/>
        <w:spacing w:before="4" w:line="578" w:lineRule="exact"/>
        <w:rPr>
          <w:rFonts w:hint="eastAsia" w:ascii="黑体" w:hAnsi="黑体" w:eastAsia="黑体"/>
          <w:sz w:val="36"/>
          <w:szCs w:val="36"/>
          <w:lang w:eastAsia="zh-CN"/>
        </w:rPr>
      </w:pP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一、餐饮食品</w:t>
      </w:r>
    </w:p>
    <w:p>
      <w:pPr>
        <w:keepNext w:val="0"/>
        <w:keepLines w:val="0"/>
        <w:pageBreakBefore w:val="0"/>
        <w:widowControl w:val="0"/>
        <w:kinsoku/>
        <w:wordWrap/>
        <w:overflowPunct/>
        <w:topLinePunct w:val="0"/>
        <w:autoSpaceDE/>
        <w:autoSpaceDN/>
        <w:bidi w:val="0"/>
        <w:adjustRightInd/>
        <w:snapToGrid/>
        <w:spacing w:line="578" w:lineRule="exact"/>
        <w:ind w:firstLine="48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抽检</w:t>
      </w:r>
      <w:r>
        <w:rPr>
          <w:rFonts w:hint="eastAsia" w:ascii="楷体_GB2312" w:hAnsi="楷体_GB2312" w:eastAsia="楷体_GB2312" w:cs="楷体_GB2312"/>
          <w:sz w:val="32"/>
          <w:szCs w:val="32"/>
        </w:rPr>
        <w:t>依据</w:t>
      </w:r>
    </w:p>
    <w:p>
      <w:pPr>
        <w:rPr>
          <w:rFonts w:ascii="仿宋_GB2312" w:hAnsi="仿宋_GB2312" w:eastAsia="仿宋_GB2312" w:cs="仿宋_GB2312"/>
          <w:sz w:val="32"/>
          <w:szCs w:val="32"/>
        </w:rPr>
      </w:pPr>
      <w:r>
        <w:rPr>
          <w:rFonts w:hint="eastAsia" w:ascii="仿宋_GB2312" w:hAnsi="Times New Roman" w:eastAsia="仿宋_GB2312" w:cs="Times New Roman"/>
          <w:sz w:val="32"/>
          <w:szCs w:val="32"/>
        </w:rPr>
        <w:t xml:space="preserve"> </w:t>
      </w:r>
      <w:r>
        <w:rPr>
          <w:rFonts w:hint="eastAsia" w:ascii="仿宋_GB2312" w:eastAsia="仿宋_GB2312" w:cs="Times New Roman"/>
          <w:sz w:val="32"/>
          <w:szCs w:val="32"/>
          <w:lang w:val="en-US" w:eastAsia="zh-CN"/>
        </w:rPr>
        <w:t xml:space="preserve">  </w:t>
      </w:r>
      <w:r>
        <w:rPr>
          <w:rFonts w:hint="eastAsia" w:ascii="仿宋_GB2312" w:hAnsi="仿宋_GB2312" w:eastAsia="仿宋_GB2312" w:cs="仿宋_GB2312"/>
          <w:sz w:val="32"/>
          <w:szCs w:val="32"/>
        </w:rPr>
        <w:t>餐饮食品抽检依据是</w:t>
      </w:r>
      <w:r>
        <w:rPr>
          <w:rFonts w:hint="eastAsia" w:ascii="仿宋_GB2312" w:hAnsi="Times New Roman" w:eastAsia="仿宋_GB2312" w:cs="Times New Roman"/>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（二）检验项目</w:t>
      </w:r>
    </w:p>
    <w:p>
      <w:pPr>
        <w:spacing w:before="4"/>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检项目包括大肠菌群、沙门氏菌等。</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bCs/>
          <w:sz w:val="32"/>
          <w:szCs w:val="32"/>
        </w:rPr>
      </w:pPr>
      <w:r>
        <w:rPr>
          <w:rFonts w:hint="eastAsia" w:ascii="黑体" w:hAnsi="黑体" w:eastAsia="黑体" w:cs="黑体"/>
          <w:bCs/>
          <w:sz w:val="32"/>
          <w:szCs w:val="32"/>
          <w:lang w:eastAsia="zh-CN"/>
        </w:rPr>
        <w:t>二</w:t>
      </w:r>
      <w:r>
        <w:rPr>
          <w:rFonts w:hint="eastAsia" w:ascii="黑体" w:hAnsi="黑体" w:eastAsia="黑体" w:cs="黑体"/>
          <w:bCs/>
          <w:sz w:val="32"/>
          <w:szCs w:val="32"/>
        </w:rPr>
        <w:t>、</w:t>
      </w:r>
      <w:r>
        <w:rPr>
          <w:rFonts w:hint="eastAsia" w:ascii="黑体" w:hAnsi="黑体" w:eastAsia="黑体" w:cs="黑体"/>
          <w:sz w:val="32"/>
          <w:szCs w:val="32"/>
          <w:lang w:val="en-US" w:eastAsia="zh-CN"/>
        </w:rPr>
        <w:t>炒货食品及坚果制品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（一）抽检依据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炒货食品及坚果制品抽检依据是《食品安全国家标准 坚果与籽类食品》（GB 19300-2014）、《油炸小食品卫生标准》（GB 16565-2003）、《食品安全国家标准 食品添加剂使用标准》（GB 2760-2014）、《食品安全国家标准 食品中真菌毒素限量》（GB 2761-2017）、《食品安全国家标准 食品中污染物限量》（GB 2762-2022）等标准及产品明示标准和指标的要求。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（二）检验项目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抽检项目包括酸价、过氧化值、铅（以Pb计）、黄曲霉毒素B1、苯甲酸及其钠盐（以苯甲酸计）、山梨酸及其钾盐（以山梨酸计）、二氧化硫残留量、糖精钠（以糖精计）、甜蜜素（以环己基氨基磺酸计）、大肠菌群、霉菌、脱氢乙酸及其钠盐（以脱氢乙酸计）等。</w:t>
      </w:r>
    </w:p>
    <w:p>
      <w:pPr>
        <w:keepNext w:val="0"/>
        <w:keepLines w:val="0"/>
        <w:pageBreakBefore w:val="0"/>
        <w:widowControl w:val="0"/>
        <w:kinsoku/>
        <w:wordWrap/>
        <w:overflowPunct/>
        <w:topLinePunct w:val="0"/>
        <w:autoSpaceDE/>
        <w:autoSpaceDN/>
        <w:bidi w:val="0"/>
        <w:adjustRightInd/>
        <w:snapToGrid/>
        <w:spacing w:line="578" w:lineRule="exact"/>
        <w:jc w:val="both"/>
        <w:rPr>
          <w:rFonts w:hint="eastAsia" w:ascii="楷体_GB2312" w:hAnsi="楷体_GB2312" w:eastAsia="楷体_GB2312" w:cs="楷体_GB2312"/>
          <w:sz w:val="32"/>
          <w:szCs w:val="32"/>
          <w:lang w:val="en-US" w:eastAsia="zh-CN"/>
        </w:rPr>
      </w:pPr>
      <w:r>
        <w:rPr>
          <w:rFonts w:hint="eastAsia" w:ascii="黑体" w:hAnsi="黑体" w:eastAsia="黑体" w:cs="黑体"/>
          <w:sz w:val="32"/>
          <w:szCs w:val="32"/>
          <w:lang w:val="en-US" w:eastAsia="zh-CN"/>
        </w:rPr>
        <w:t>三、糕点</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（一）抽检依据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糕点抽检依据是《食品安全国家标准 糕点、面包》（GB 7099-2015）、《食品安全国家标准 食品添加剂使用标准》（GB 2760-2014）、《食品安全国家标准 食品中污染物限量》（GB 2762-2022）、《食品安全国家标准 散装即食食品中致病菌限量》（GB 31607-2021）、《食品安全国家标准 预包装食品中致病菌限量》（GB 29921-2021）、《食品安全国家标准 速冻面米与调制食品》（GB 19295-2021）、《粽子》（SB/T 10377-2004）等标准及产品明示标准和指标的要求。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（二）检验项目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检验</w:t>
      </w:r>
      <w:r>
        <w:rPr>
          <w:rFonts w:hint="eastAsia" w:ascii="仿宋_GB2312" w:hAnsi="仿宋_GB2312" w:eastAsia="仿宋_GB2312" w:cs="仿宋_GB2312"/>
          <w:sz w:val="32"/>
          <w:szCs w:val="32"/>
        </w:rPr>
        <w:t>项目包括酸价、过氧化值、铅（以Pb计）、苯甲酸及其钠盐（以苯甲酸计）、山梨酸及其钾盐（以山梨酸计）、糖精钠（以糖精计）、甜蜜素（以环己基氨基磺酸计）、安赛蜜、铝的残留量（干样品，以Al计）、丙酸及其钠盐、钙盐、脱氢乙酸及其钠盐（以脱氢乙酸计）、纳他霉素、三氯蔗糖、丙二醇、防腐剂混合使用时各自用量占其最大使用量的比例之和、菌落总数、大肠菌群、金黄色葡萄球菌、沙门氏菌、霉菌、商业无菌等。</w:t>
      </w:r>
    </w:p>
    <w:p>
      <w:pPr>
        <w:keepNext w:val="0"/>
        <w:keepLines w:val="0"/>
        <w:pageBreakBefore w:val="0"/>
        <w:widowControl w:val="0"/>
        <w:numPr>
          <w:ilvl w:val="0"/>
          <w:numId w:val="1"/>
        </w:numPr>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罐头</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（一）抽检依据</w:t>
      </w:r>
    </w:p>
    <w:p>
      <w:pPr>
        <w:ind w:firstLine="640" w:firstLineChars="200"/>
        <w:rPr>
          <w:rFonts w:ascii="仿宋_GB2312" w:hAnsi="Times New Roman" w:eastAsia="仿宋_GB2312" w:cs="Times New Roman"/>
          <w:bCs/>
          <w:sz w:val="32"/>
          <w:szCs w:val="32"/>
        </w:rPr>
      </w:pPr>
      <w:r>
        <w:rPr>
          <w:rFonts w:hint="eastAsia" w:ascii="仿宋_GB2312" w:hAnsi="仿宋_GB2312" w:eastAsia="仿宋_GB2312" w:cs="仿宋_GB2312"/>
          <w:sz w:val="32"/>
          <w:szCs w:val="32"/>
        </w:rPr>
        <w:t>罐头食品</w:t>
      </w:r>
      <w:r>
        <w:rPr>
          <w:rFonts w:hint="eastAsia" w:ascii="仿宋_GB2312" w:hAnsi="Times New Roman" w:eastAsia="仿宋_GB2312" w:cs="Times New Roman"/>
          <w:bCs/>
          <w:sz w:val="32"/>
          <w:szCs w:val="32"/>
        </w:rPr>
        <w:t>抽检依据是《食品安全国家标准 食品添加剂使用标准》（GB 2760）、《食品安全国家标准 食品中污染物限量等》（GB2762）等标准及产品明示标准和指标的要求。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 xml:space="preserve"> （二）检验项目</w:t>
      </w:r>
    </w:p>
    <w:p>
      <w:pPr>
        <w:rPr>
          <w:rFonts w:hint="eastAsia" w:ascii="仿宋_GB2312" w:hAnsi="仿宋_GB2312" w:eastAsia="仿宋_GB2312" w:cs="仿宋_GB2312"/>
          <w:sz w:val="32"/>
          <w:lang w:val="en-US" w:eastAsia="zh-CN"/>
        </w:rPr>
      </w:pPr>
      <w:r>
        <w:rPr>
          <w:rFonts w:hint="eastAsia" w:ascii="仿宋_GB2312" w:hAnsi="Times New Roman" w:eastAsia="仿宋_GB2312" w:cs="Times New Roman"/>
          <w:bCs/>
          <w:sz w:val="32"/>
          <w:szCs w:val="32"/>
        </w:rPr>
        <w:t xml:space="preserve">    抽检项目包括二氧化硫残留量、山梨酸及其钾盐、糖精钠、脱氢乙酸及其钠盐、苯甲酸及其钠盐、镉等。</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五、酒类</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（一）抽检依据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酒类抽检依据是《白酒质量要求 第1部分：浓香型白酒》（GB/T 10781.1-2021）、《白酒质量要求 第2部分：清香型白酒》（GB/T 10781.2-2022）、《食品安全国家标准 蒸馏酒及其配制酒》（GB 2757-2012）、《食品安全国家标准 食品中污染物限量》（GB 2762-2022）、《固液法白酒》（GB/T 20822-2007）、《液态法白酒》（GB/T 20821-2007）、《食品安全国家标准 食品添加剂使用标准》（GB 2760-2014）、《地理标志产品 绍兴酒（绍兴黄酒）》（GB/T 17946-2008）、《啤酒》（GB/T 4927-2008）、《食品安全国家标准 发酵酒及其配制酒》（GB 2758-2012）、《葡萄酒》（GB/T 15037-2006）、《食品安全国家标准 食品中真菌毒素限量》（GB 2761-2017）等标准及产品明示标准和指标的要求。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（二）检验项目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检验</w:t>
      </w:r>
      <w:r>
        <w:rPr>
          <w:rFonts w:hint="eastAsia" w:ascii="仿宋_GB2312" w:hAnsi="仿宋_GB2312" w:eastAsia="仿宋_GB2312" w:cs="仿宋_GB2312"/>
          <w:sz w:val="32"/>
          <w:szCs w:val="32"/>
        </w:rPr>
        <w:t>项目包括酒精度、铅（以Pb计）、甲醇、氰化物、糖精钠（以糖精计）、甜蜜素（以环己基氨基磺酸计）、三氯蔗糖、酒精度、氨基酸态氮（以氮计）、苯甲酸及其钠盐（以苯甲酸计）、山梨酸及其钾盐（以山梨酸计）、甲醛、二氧化硫残留量、展青霉素等。</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六、肉制品</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（一）抽检依据</w:t>
      </w:r>
    </w:p>
    <w:p>
      <w:pPr>
        <w:spacing w:before="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肉制品抽检依据是</w:t>
      </w:r>
      <w:r>
        <w:rPr>
          <w:rFonts w:hint="eastAsia" w:ascii="仿宋_GB2312" w:hAnsi="Times New Roman" w:eastAsia="仿宋_GB2312" w:cs="Times New Roman"/>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（二）检验项目</w:t>
      </w:r>
    </w:p>
    <w:p>
      <w:pPr>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32"/>
        </w:rPr>
        <w:t>抽检项目包括亚硝酸钠残留量、苯甲酸及其钠盐、山梨酸及其钾盐、脱氢乙酸及其钠盐、过氧化值、氯霉素、胭脂红、苏丹红I、 苏丹红II、 苏丹红III、苏丹红 IV、糖精钠等。</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七、乳制品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eastAsia="仿宋_GB2312" w:cs="Times New Roman"/>
          <w:bCs/>
          <w:sz w:val="32"/>
          <w:szCs w:val="32"/>
          <w:lang w:val="en-US" w:eastAsia="zh-CN"/>
        </w:rPr>
        <w:t xml:space="preserve">  </w:t>
      </w:r>
      <w:r>
        <w:rPr>
          <w:rFonts w:hint="eastAsia" w:ascii="楷体_GB2312" w:hAnsi="楷体_GB2312" w:eastAsia="楷体_GB2312" w:cs="楷体_GB2312"/>
          <w:sz w:val="32"/>
          <w:szCs w:val="32"/>
          <w:lang w:val="en-US" w:eastAsia="zh-CN"/>
        </w:rPr>
        <w:t>（一）抽检依据</w:t>
      </w:r>
    </w:p>
    <w:p>
      <w:pPr>
        <w:spacing w:before="4"/>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rPr>
          <w:rFonts w:hint="eastAsia" w:ascii="楷体_GB2312" w:hAnsi="楷体_GB2312" w:eastAsia="楷体_GB2312" w:cs="楷体_GB2312"/>
          <w:sz w:val="32"/>
          <w:szCs w:val="32"/>
          <w:lang w:val="en-US" w:eastAsia="zh-CN"/>
        </w:rPr>
      </w:pPr>
      <w:r>
        <w:rPr>
          <w:rFonts w:hint="eastAsia" w:ascii="仿宋_GB2312" w:hAnsi="Times New Roman" w:eastAsia="仿宋_GB2312" w:cs="Times New Roman"/>
          <w:bCs/>
          <w:sz w:val="32"/>
          <w:szCs w:val="32"/>
        </w:rPr>
        <w:t xml:space="preserve"> </w:t>
      </w:r>
      <w:r>
        <w:rPr>
          <w:rFonts w:hint="eastAsia" w:ascii="仿宋_GB2312" w:eastAsia="仿宋_GB2312" w:cs="Times New Roman"/>
          <w:bCs/>
          <w:sz w:val="32"/>
          <w:szCs w:val="32"/>
          <w:lang w:val="en-US" w:eastAsia="zh-CN"/>
        </w:rPr>
        <w:t xml:space="preserve">  </w:t>
      </w:r>
      <w:r>
        <w:rPr>
          <w:rFonts w:hint="eastAsia" w:ascii="楷体_GB2312" w:hAnsi="楷体_GB2312" w:eastAsia="楷体_GB2312" w:cs="楷体_GB2312"/>
          <w:sz w:val="32"/>
          <w:szCs w:val="32"/>
          <w:lang w:val="en-US" w:eastAsia="zh-CN"/>
        </w:rPr>
        <w:t>（二）检验项目</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Times New Roman" w:eastAsia="仿宋_GB2312" w:cs="Times New Roman"/>
          <w:bCs/>
          <w:sz w:val="32"/>
          <w:szCs w:val="32"/>
        </w:rPr>
        <w:t>抽检项目包括蛋白质、铅、铬、黄曲霉毒素M1、三聚氰胺、总砷、蛋白质、总汞等。</w:t>
      </w:r>
    </w:p>
    <w:p>
      <w:pPr>
        <w:keepNext w:val="0"/>
        <w:keepLines w:val="0"/>
        <w:pageBreakBefore w:val="0"/>
        <w:widowControl w:val="0"/>
        <w:kinsoku/>
        <w:wordWrap/>
        <w:overflowPunct/>
        <w:topLinePunct w:val="0"/>
        <w:autoSpaceDE/>
        <w:autoSpaceDN/>
        <w:bidi w:val="0"/>
        <w:adjustRightInd/>
        <w:snapToGrid/>
        <w:spacing w:line="578" w:lineRule="exact"/>
        <w:rPr>
          <w:rFonts w:hint="eastAsia" w:ascii="楷体_GB2312" w:hAnsi="楷体_GB2312" w:eastAsia="楷体_GB2312" w:cs="楷体_GB2312"/>
          <w:sz w:val="32"/>
          <w:szCs w:val="32"/>
          <w:lang w:val="en-US" w:eastAsia="zh-CN"/>
        </w:rPr>
      </w:pPr>
      <w:r>
        <w:rPr>
          <w:rFonts w:hint="eastAsia" w:ascii="黑体" w:hAnsi="黑体" w:eastAsia="黑体" w:cs="黑体"/>
          <w:sz w:val="32"/>
          <w:szCs w:val="32"/>
          <w:lang w:val="en-US" w:eastAsia="zh-CN"/>
        </w:rPr>
        <w:t>八、食用农产品</w:t>
      </w:r>
    </w:p>
    <w:p>
      <w:pPr>
        <w:spacing w:before="4"/>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（一）抽检依据</w:t>
      </w:r>
    </w:p>
    <w:p>
      <w:pPr>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spacing w:before="4"/>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（二）检验项目</w:t>
      </w:r>
    </w:p>
    <w:p>
      <w:pPr>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抽检项目包括</w:t>
      </w:r>
      <w:r>
        <w:rPr>
          <w:rFonts w:hint="eastAsia" w:ascii="Times New Roman" w:hAnsi="Times New Roman" w:eastAsia="仿宋_GB2312" w:cs="Times New Roman"/>
          <w:bCs/>
          <w:sz w:val="32"/>
          <w:szCs w:val="32"/>
        </w:rPr>
        <w:t>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w:t>
      </w:r>
      <w:r>
        <w:rPr>
          <w:rFonts w:ascii="Times New Roman" w:hAnsi="Times New Roman" w:eastAsia="仿宋_GB2312" w:cs="Times New Roman"/>
          <w:bCs/>
          <w:sz w:val="32"/>
          <w:szCs w:val="32"/>
        </w:rPr>
        <w:t>铅、镉、氧乐果、敌敌畏、氯唑磷、涕灭威、六六六、滴滴涕</w:t>
      </w:r>
      <w:r>
        <w:rPr>
          <w:rFonts w:hint="eastAsia" w:ascii="Times New Roman" w:hAnsi="Times New Roman" w:eastAsia="仿宋_GB2312" w:cs="Times New Roman"/>
          <w:bCs/>
          <w:sz w:val="32"/>
          <w:szCs w:val="32"/>
        </w:rPr>
        <w:t>、</w:t>
      </w:r>
      <w:r>
        <w:rPr>
          <w:rFonts w:hint="eastAsia" w:ascii="仿宋_GB2312" w:hAnsi="Times New Roman" w:eastAsia="仿宋_GB2312" w:cs="Times New Roman"/>
          <w:sz w:val="32"/>
          <w:szCs w:val="32"/>
        </w:rPr>
        <w:t>氯氰菊酯和高效氯氰菊酯、</w:t>
      </w:r>
      <w:r>
        <w:rPr>
          <w:rFonts w:hint="eastAsia" w:ascii="仿宋_GB2312" w:hAnsi="Times New Roman" w:eastAsia="仿宋_GB2312" w:cs="Times New Roman"/>
          <w:bCs/>
          <w:sz w:val="32"/>
          <w:szCs w:val="32"/>
        </w:rPr>
        <w:t>恩诺沙星，氧氟沙星，氟苯尼考、多西环素(强力霉素)、诺氟沙星、硝基呋喃类代谢物、强力霉素、环丙沙星</w:t>
      </w:r>
      <w:r>
        <w:rPr>
          <w:rFonts w:ascii="Times New Roman" w:hAnsi="Times New Roman" w:eastAsia="仿宋_GB2312" w:cs="Times New Roman"/>
          <w:bCs/>
          <w:sz w:val="32"/>
          <w:szCs w:val="32"/>
        </w:rPr>
        <w:t>等指标。</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九、薯类和膨化食品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（一）抽检依据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薯类和膨化食品抽检依据是《食品安全国家标准 膨化食品》（GB 17401-2014）、《食品安全国家标准 食品添加剂使用标准》（GB 2760-2014）、《食品安全国家标准 食品中真菌毒素限量》（GB 2761-2017）、《食品安全国家标准 食品中污染物限量》（GB 2762-2022）、《食品安全国家标准 散装即食食品中致病菌限量》（GB 31607-2021）、《食品安全国家标准 预包装食品中致病菌限量》（GB 29921-2021）、《马铃薯片（条、块）》（QB/T 2686-2021）等标准及产品明示标准和指标的要求。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（二）检验项目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抽检项目包括水分、酸价、过氧化值、黄曲霉毒素B1、糖精钠（以糖精计）、苯甲酸及其钠盐（以苯甲酸计）、山梨酸及其钾盐（以山梨酸计）、菌落总数、大肠菌群、沙门氏菌、金黄色葡萄球菌、铅（以Pb计）、商业无菌等。</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十、水产制品</w:t>
      </w:r>
    </w:p>
    <w:p>
      <w:pPr>
        <w:pageBreakBefore w:val="0"/>
        <w:widowControl w:val="0"/>
        <w:kinsoku/>
        <w:wordWrap/>
        <w:overflowPunct/>
        <w:topLinePunct w:val="0"/>
        <w:autoSpaceDE/>
        <w:autoSpaceDN/>
        <w:bidi w:val="0"/>
        <w:adjustRightInd/>
        <w:snapToGrid/>
        <w:spacing w:line="578"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（一）抽检依据</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水产制品抽检依据是《食品安全国家标准 食品中污染物限量》（GB 2762-2022）、《食品安全国家标准 散装即食食品中致病菌限量》（GB 31607-2021）、《食品安全国家标准 预包装食品中致病菌限量》（GB 29921-2021）、《食品安全国家标准 食品添加剂使用标准》（GB 2760-2014）、《食品安全国家标准 藻类及其制品》（GB 19643-2016）、《食品安全国家标准 动物性水产制品》（GB 10136-2015）等标准及产品明示标准和指标的要求。</w:t>
      </w:r>
    </w:p>
    <w:p>
      <w:pPr>
        <w:pageBreakBefore w:val="0"/>
        <w:widowControl w:val="0"/>
        <w:kinsoku/>
        <w:wordWrap/>
        <w:overflowPunct/>
        <w:topLinePunct w:val="0"/>
        <w:autoSpaceDE/>
        <w:autoSpaceDN/>
        <w:bidi w:val="0"/>
        <w:adjustRightInd/>
        <w:snapToGrid/>
        <w:spacing w:line="578"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（二）检验项目</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32"/>
        </w:rPr>
        <w:t>检项目包括铅（以Pb计）、过氧化值、镉（以Cd计）、多氯联苯、苯甲酸及其钠盐（以苯甲酸计）、山梨酸及其钾盐（以山梨酸计）、挥发性盐基氮、糖精钠（以糖精计）、脱氢乙酸及其钠盐（以脱氢乙酸计）、沙门氏菌、铝的残留量（干样品，以Al计）、副溶血性弧菌、单核细胞增生李斯特氏菌、防腐剂混合使用时各自用量占其最大使用量之和等</w:t>
      </w:r>
      <w:r>
        <w:rPr>
          <w:rFonts w:hint="eastAsia" w:ascii="仿宋_GB2312" w:hAnsi="仿宋_GB2312" w:eastAsia="仿宋_GB2312" w:cs="仿宋_GB2312"/>
          <w:sz w:val="32"/>
          <w:szCs w:val="32"/>
          <w:lang w:eastAsia="zh-CN"/>
        </w:rPr>
        <w:t>。</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十一、糖果制品</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（一）抽检依据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糖果制品抽检依据是《食品安全国家标准 食品添加剂使用标准》（GB 2760-2014）、《食品安全国家标准 食品中污染物限量》（GB 2762-2022）、《食品安全国家标准 糖果》（GB 17399-2016）、《食品安全国家标准 散装即食食品中致病菌限量》（GB 31607-2021）、《食品安全国家标准 预包装食品中致病菌限量》（GB 29921-2021）、《食品安全国家标准 果冻》（GB 19299-2015）等标准及产品明示标准和指标的要求。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（二）检验项目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检验</w:t>
      </w:r>
      <w:r>
        <w:rPr>
          <w:rFonts w:hint="eastAsia" w:ascii="仿宋_GB2312" w:hAnsi="仿宋_GB2312" w:eastAsia="仿宋_GB2312" w:cs="仿宋_GB2312"/>
          <w:sz w:val="32"/>
          <w:szCs w:val="32"/>
        </w:rPr>
        <w:t>项目包括铅（以Pb计）、糖精钠（以糖精计）、柠檬黄、日落黄、苋菜红、胭脂红、相同色泽着色剂混合使用时各自用量占其最大使用量的比例之和、二氧化硫残留量、菌落总数、大肠菌群、沙门氏菌、山梨酸及其钾盐（以山梨酸计）、苯甲酸及其钠盐（以苯甲酸计）、甜蜜素（以环己基氨基磺酸计）、霉菌、酵母等。</w:t>
      </w:r>
    </w:p>
    <w:p>
      <w:pPr>
        <w:keepNext w:val="0"/>
        <w:keepLines w:val="0"/>
        <w:pageBreakBefore w:val="0"/>
        <w:widowControl w:val="0"/>
        <w:tabs>
          <w:tab w:val="center" w:pos="4153"/>
        </w:tabs>
        <w:kinsoku/>
        <w:wordWrap/>
        <w:overflowPunct/>
        <w:topLinePunct w:val="0"/>
        <w:autoSpaceDE/>
        <w:autoSpaceDN/>
        <w:bidi w:val="0"/>
        <w:adjustRightInd/>
        <w:snapToGrid/>
        <w:spacing w:line="578" w:lineRule="exact"/>
        <w:ind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十二、饮料</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sz w:val="32"/>
          <w:lang w:val="en-US" w:eastAsia="zh-CN"/>
        </w:rPr>
        <w:t xml:space="preserve"> </w:t>
      </w:r>
      <w:r>
        <w:rPr>
          <w:rFonts w:hint="eastAsia" w:ascii="楷体_GB2312" w:hAnsi="楷体_GB2312" w:eastAsia="楷体_GB2312" w:cs="楷体_GB2312"/>
          <w:sz w:val="32"/>
          <w:szCs w:val="32"/>
          <w:lang w:val="en-US" w:eastAsia="zh-CN"/>
        </w:rPr>
        <w:t>（一）抽检依据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饮料抽检依据是《食品安全国家标准 饮用天然矿泉水》（GB 8537-2018）、《食品安全国家标准 食品中污染物限量》（GB 2762-2022）、《瓶装饮用纯净水》（GB 17323-1998）、《食品安全国家标准 包装饮用水》（GB 19298-2014）、《食品安全国家标准 食品添加剂使用标准》（GB 2760-2014）、《食品安全国家标准 食品中真菌毒素限</w:t>
      </w:r>
      <w:bookmarkStart w:id="0" w:name="_GoBack"/>
      <w:bookmarkEnd w:id="0"/>
      <w:r>
        <w:rPr>
          <w:rFonts w:hint="eastAsia" w:ascii="仿宋_GB2312" w:hAnsi="仿宋_GB2312" w:eastAsia="仿宋_GB2312" w:cs="仿宋_GB2312"/>
          <w:sz w:val="32"/>
          <w:szCs w:val="32"/>
        </w:rPr>
        <w:t>量》（GB 2761-2017）、《食品安全国家标准 饮料》（GB 7101-2022）、《食品安全国家标准 食品工业用浓缩液（汁、浆）》（GB 17325-2015）、《植物蛋白饮料 杏仁露》（GB/T 31324-2014）、卫生部、工业和信息化部、农业部、工商总局、质检总局公告2011年第10号、《碳酸饮料（汽水）》（GB/T 10792-2008）、《茶饮料》（GB/T 21733-2008）等标准及产品明示标准和指标的要求。</w:t>
      </w:r>
    </w:p>
    <w:p>
      <w:pPr>
        <w:keepNext w:val="0"/>
        <w:keepLines w:val="0"/>
        <w:pageBreakBefore w:val="0"/>
        <w:widowControl w:val="0"/>
        <w:kinsoku/>
        <w:wordWrap/>
        <w:overflowPunct/>
        <w:topLinePunct w:val="0"/>
        <w:autoSpaceDE/>
        <w:autoSpaceDN/>
        <w:bidi w:val="0"/>
        <w:adjustRightInd/>
        <w:snapToGrid/>
        <w:spacing w:line="578" w:lineRule="exact"/>
        <w:ind w:firstLine="48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（二）检验项目</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32"/>
          <w:lang w:eastAsia="zh-CN"/>
        </w:rPr>
        <w:t>检验</w:t>
      </w:r>
      <w:r>
        <w:rPr>
          <w:rFonts w:hint="eastAsia" w:ascii="仿宋_GB2312" w:hAnsi="仿宋_GB2312" w:eastAsia="仿宋_GB2312" w:cs="仿宋_GB2312"/>
          <w:sz w:val="32"/>
          <w:szCs w:val="32"/>
        </w:rPr>
        <w:t>项目包括界限指标、铅（以Pb计）、总砷（以As计）、镉（以Cd计）、总汞（以Hg计）、镍、溴酸盐、硝酸盐、亚硝酸盐（以亚硝酸钠计）、大肠菌群、铜绿假单胞菌、电导率、耗氧量（以O2计）、余氯（游离氯）、三氯甲烷、展青霉素、苯甲酸及其钠盐（以苯甲酸计）、山梨酸及其钾盐（以山梨酸计）、脱氢乙酸及其钠盐（以脱氢乙酸计）、防腐剂混合使用时各自用量占其最大使用量的比例之和、安赛蜜、甜蜜素（以环己基氨基磺酸计）、合成着色剂、菌落总数、霉菌、酵母、蛋白质、三聚氰胺、二氧化碳气容量、茶多酚、咖啡因、糖精钠（以糖精计）、相同色泽着色剂混合使用时各自用量占其最大使用量的比例之和等。</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jc w:val="both"/>
        <w:rPr>
          <w:rFonts w:hint="eastAsia" w:ascii="仿宋_GB2312" w:hAnsi="仿宋_GB2312" w:eastAsia="仿宋_GB2312" w:cs="仿宋_GB2312"/>
          <w:sz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jc w:val="both"/>
        <w:rPr>
          <w:rFonts w:hint="eastAsia" w:ascii="仿宋_GB2312" w:hAnsi="仿宋_GB2312" w:eastAsia="仿宋_GB2312" w:cs="仿宋_GB2312"/>
          <w:sz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jc w:val="both"/>
        <w:rPr>
          <w:rFonts w:hint="eastAsia" w:ascii="仿宋_GB2312" w:hAnsi="仿宋_GB2312" w:eastAsia="仿宋_GB2312" w:cs="仿宋_GB2312"/>
          <w:sz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jc w:val="both"/>
        <w:rPr>
          <w:rFonts w:hint="eastAsia" w:ascii="仿宋_GB2312" w:hAnsi="仿宋_GB2312" w:eastAsia="仿宋_GB2312" w:cs="仿宋_GB2312"/>
          <w:sz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18221A"/>
    <w:multiLevelType w:val="singleLevel"/>
    <w:tmpl w:val="2118221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19E"/>
    <w:rsid w:val="001A2A03"/>
    <w:rsid w:val="001A38E3"/>
    <w:rsid w:val="00205521"/>
    <w:rsid w:val="00242976"/>
    <w:rsid w:val="00261428"/>
    <w:rsid w:val="003A1564"/>
    <w:rsid w:val="00433E70"/>
    <w:rsid w:val="004E27CA"/>
    <w:rsid w:val="006B519E"/>
    <w:rsid w:val="007D5AD3"/>
    <w:rsid w:val="00846B32"/>
    <w:rsid w:val="00951A58"/>
    <w:rsid w:val="00D20906"/>
    <w:rsid w:val="00D734A2"/>
    <w:rsid w:val="00E758EB"/>
    <w:rsid w:val="00EA220A"/>
    <w:rsid w:val="00F22EA1"/>
    <w:rsid w:val="05C128B8"/>
    <w:rsid w:val="094B01EB"/>
    <w:rsid w:val="0E3A1A7B"/>
    <w:rsid w:val="14A44277"/>
    <w:rsid w:val="17702983"/>
    <w:rsid w:val="179F6192"/>
    <w:rsid w:val="1D227701"/>
    <w:rsid w:val="235D41A9"/>
    <w:rsid w:val="28637BCE"/>
    <w:rsid w:val="2B197EAA"/>
    <w:rsid w:val="31287A42"/>
    <w:rsid w:val="378C50DC"/>
    <w:rsid w:val="3B7E7E36"/>
    <w:rsid w:val="3D7F7FB4"/>
    <w:rsid w:val="42941031"/>
    <w:rsid w:val="45D04998"/>
    <w:rsid w:val="48264A2A"/>
    <w:rsid w:val="4D704E77"/>
    <w:rsid w:val="4E162886"/>
    <w:rsid w:val="53B460B9"/>
    <w:rsid w:val="56690044"/>
    <w:rsid w:val="58872E24"/>
    <w:rsid w:val="5BFC17CD"/>
    <w:rsid w:val="5F4C6770"/>
    <w:rsid w:val="62A73EB1"/>
    <w:rsid w:val="68E64835"/>
    <w:rsid w:val="6FE15D55"/>
    <w:rsid w:val="702518C5"/>
    <w:rsid w:val="738C4CD8"/>
    <w:rsid w:val="7D844BF6"/>
    <w:rsid w:val="7D85227D"/>
    <w:rsid w:val="7DA92A6C"/>
    <w:rsid w:val="7E885169"/>
    <w:rsid w:val="7EB665A4"/>
    <w:rsid w:val="7FCB4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ind w:firstLine="0" w:firstLineChars="0"/>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customStyle="1" w:styleId="9">
    <w:name w:val="列出段落1"/>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816</Words>
  <Characters>4652</Characters>
  <Lines>38</Lines>
  <Paragraphs>10</Paragraphs>
  <TotalTime>21</TotalTime>
  <ScaleCrop>false</ScaleCrop>
  <LinksUpToDate>false</LinksUpToDate>
  <CharactersWithSpaces>5458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2021-07-08T01:55:00Z</dcterms:created>
  <dc:creator>user</dc:creator>
  <cp:lastModifiedBy>Administrator</cp:lastModifiedBy>
  <dcterms:modified xsi:type="dcterms:W3CDTF">2024-11-04T08:44:30Z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1B724A877752436A93372BB060FCB109</vt:lpwstr>
  </property>
</Properties>
</file>