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-435" w:type="dxa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66"/>
        <w:gridCol w:w="1419"/>
        <w:gridCol w:w="1059"/>
        <w:gridCol w:w="350"/>
        <w:gridCol w:w="1188"/>
        <w:gridCol w:w="683"/>
        <w:gridCol w:w="978"/>
        <w:gridCol w:w="1238"/>
        <w:gridCol w:w="346"/>
      </w:tblGrid>
      <w:tr>
        <w:trPr>
          <w:trHeight w:val="60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/>
              <w:snapToGrid w:val="0"/>
              <w:spacing w:line="100" w:lineRule="atLeast"/>
              <w:jc w:val="left"/>
              <w:textAlignment w:val="auto"/>
              <w:rPr>
                <w:rFonts w:ascii="方正公文黑体" w:eastAsia="方正公文黑体" w:cs="方正公文黑体" w:hAnsi="方正公文黑体" w:hint="eastAsia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/>
              <w:snapToGrid w:val="0"/>
              <w:spacing w:line="100" w:lineRule="atLeast"/>
              <w:jc w:val="left"/>
              <w:textAlignment w:val="auto"/>
              <w:rPr>
                <w:rFonts w:ascii="Times New Roman" w:eastAsia="宋体" w:cs="Times New Roman" w:hAnsi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/>
              <w:snapToGrid w:val="0"/>
              <w:spacing w:line="100" w:lineRule="atLeast"/>
              <w:jc w:val="left"/>
              <w:textAlignment w:val="auto"/>
              <w:rPr>
                <w:rFonts w:ascii="Times New Roman" w:eastAsia="宋体" w:cs="Times New Roman" w:hAnsi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/>
              <w:snapToGrid w:val="0"/>
              <w:spacing w:line="100" w:lineRule="atLeast"/>
              <w:jc w:val="left"/>
              <w:textAlignment w:val="auto"/>
              <w:rPr>
                <w:rFonts w:ascii="Times New Roman" w:eastAsia="宋体" w:cs="Times New Roman" w:hAnsi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/>
              <w:snapToGrid w:val="0"/>
              <w:spacing w:line="100" w:lineRule="atLeast"/>
              <w:jc w:val="left"/>
              <w:textAlignment w:val="auto"/>
              <w:rPr>
                <w:rFonts w:ascii="Times New Roman" w:eastAsia="宋体" w:cs="Times New Roman" w:hAnsi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/>
              <w:snapToGrid w:val="0"/>
              <w:spacing w:line="100" w:lineRule="atLeast"/>
              <w:jc w:val="left"/>
              <w:textAlignment w:val="auto"/>
              <w:rPr>
                <w:rFonts w:ascii="Times New Roman" w:eastAsia="宋体" w:cs="Times New Roman" w:hAnsi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rPr>
          <w:trHeight w:val="629"/>
          <w:gridAfter w:val="1"/>
          <w:wAfter w:w="346" w:type="dxa"/>
        </w:trPr>
        <w:tc>
          <w:tcPr>
            <w:tcW w:w="93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方正公文小标宋" w:eastAsia="方正公文小标宋" w:cs="方正公文小标宋" w:hAnsi="方正公文小标宋" w:hint="eastAsia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ascii="方正公文小标宋" w:eastAsia="方正公文小标宋" w:cs="方正公文小标宋" w:hAnsi="方正公文小标宋" w:hint="eastAsia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  <w:t>202</w:t>
            </w:r>
            <w:r>
              <w:rPr>
                <w:rFonts w:ascii="方正公文小标宋" w:eastAsia="方正公文小标宋" w:cs="方正公文小标宋" w:hAnsi="方正公文小标宋" w:hint="eastAsia"/>
                <w:b w:val="0"/>
                <w:i w:val="0"/>
                <w:snapToGrid/>
                <w:color w:val="000000"/>
                <w:sz w:val="40"/>
                <w:u w:val="none"/>
                <w:lang w:val="en-US" w:eastAsia="zh-CN"/>
              </w:rPr>
              <w:t>4</w:t>
            </w:r>
            <w:r>
              <w:rPr>
                <w:rFonts w:ascii="方正公文小标宋" w:eastAsia="方正公文小标宋" w:cs="方正公文小标宋" w:hAnsi="方正公文小标宋" w:hint="eastAsia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  <w:t>年</w:t>
            </w:r>
            <w:r>
              <w:rPr>
                <w:rFonts w:ascii="方正公文小标宋" w:eastAsia="方正公文小标宋" w:cs="方正公文小标宋" w:hAnsi="方正公文小标宋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  <w:t>一至三季度全省</w:t>
            </w:r>
            <w:r>
              <w:rPr>
                <w:rFonts w:ascii="方正公文小标宋" w:eastAsia="方正公文小标宋" w:cs="方正公文小标宋" w:hAnsi="方正公文小标宋" w:hint="eastAsia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  <w:t>食品监督抽检结果汇总表</w:t>
            </w:r>
          </w:p>
        </w:tc>
      </w:tr>
      <w:tr>
        <w:trPr>
          <w:trHeight w:val="116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100" w:lineRule="atLeast"/>
              <w:ind w:left="0" w:right="0" w:firstLine="0"/>
              <w:jc w:val="center"/>
              <w:textAlignment w:val="auto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食品种类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100" w:lineRule="atLeast"/>
              <w:ind w:right="0"/>
              <w:jc w:val="center"/>
              <w:textAlignment w:val="auto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抽检批次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100" w:lineRule="atLeast"/>
              <w:ind w:right="0"/>
              <w:jc w:val="center"/>
              <w:textAlignment w:val="auto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合格批次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100" w:lineRule="atLeast"/>
              <w:ind w:right="0"/>
              <w:jc w:val="center"/>
              <w:textAlignment w:val="auto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合格率%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100" w:lineRule="atLeast"/>
              <w:ind w:left="0" w:right="0" w:firstLine="0"/>
              <w:jc w:val="center"/>
              <w:textAlignment w:val="auto"/>
              <w:outlineLvl w:val="9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不合格批次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方正公文黑体" w:eastAsia="方正公文黑体" w:cs="方正公文黑体" w:hAnsi="方正公文黑体" w:hint="eastAsia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/>
                <w:b w:val="0"/>
                <w:bCs/>
                <w:i w:val="0"/>
                <w:snapToGrid/>
                <w:color w:val="000000"/>
                <w:sz w:val="28"/>
                <w:u w:val="none"/>
                <w:lang w:eastAsia="zh-CN"/>
              </w:rPr>
              <w:t>不合格率%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食用农产品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13446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13149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97.79%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2.21%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餐饮食品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3937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3776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95.91%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161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4.09%</w:t>
            </w:r>
          </w:p>
        </w:tc>
      </w:tr>
      <w:tr>
        <w:trPr>
          <w:trHeight w:val="670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粮食加工品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1947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99.90%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0.10%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调味品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1906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1889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99.11%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DD0806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0.89%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食用油、油脂及其制品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99.80%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0.20%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饮料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99.80%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0.20%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乳制品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963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99.89%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0.11%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酒类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783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781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99.74%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DD0806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0.26%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肉制品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696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693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99.57%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DD0806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0.43%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糕点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575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571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99.30%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0.70%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水果制品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395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388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98.23%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1.77%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方便食品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377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98.67%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1.33%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豆制品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350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98.86%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1.14%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淀粉及淀粉制品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336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98.21%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1.79%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罐头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316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糖果制品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278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278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速冻食品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270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保健食品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263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蔬菜制品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253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247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97.63%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2.37%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茶叶及相关制品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240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饼干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98.48%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1.52%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食糖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192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炒货食品及坚果制品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187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91.98%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8.02%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蜂产品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183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183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薯类和膨化食品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140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139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99.29%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0.71%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冷冻饮品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水产制品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81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98.77%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1.23%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蛋制品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74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29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特殊膳食食品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其他食品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31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食品添加剂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32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可可及焙烤咖啡产品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仿宋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33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延伸抽检样品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100.00%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0.00%</w:t>
            </w:r>
          </w:p>
        </w:tc>
      </w:tr>
      <w:tr>
        <w:trPr>
          <w:trHeight w:val="639"/>
          <w:gridAfter w:val="1"/>
          <w:wAfter w:w="346" w:type="dxa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仿宋" w:cs="Times New Roman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34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</w:pPr>
            <w:r>
              <w:rPr>
                <w:rFonts w:ascii="方正公文黑体" w:eastAsia="方正公文黑体" w:cs="方正公文黑体" w:hAnsi="方正公文黑体" w:hint="eastAsia"/>
                <w:color w:val="auto"/>
                <w:sz w:val="24"/>
              </w:rPr>
              <w:t>食用农产品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13446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13149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97.79%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宋体" w:hAnsi="Times New Roman"/>
                <w:color w:val="auto"/>
                <w:sz w:val="24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2.21%</w:t>
            </w:r>
          </w:p>
        </w:tc>
      </w:tr>
      <w:tr>
        <w:trPr>
          <w:trHeight w:val="649"/>
          <w:gridAfter w:val="1"/>
          <w:wAfter w:w="346" w:type="dxa"/>
        </w:trPr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kinsoku/>
              <w:autoSpaceDE/>
              <w:autoSpaceDN w:val="0"/>
              <w:snapToGrid w:val="0"/>
              <w:spacing w:line="100" w:lineRule="atLeast"/>
              <w:jc w:val="center"/>
              <w:textAlignment w:val="center"/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方正公文黑体" w:eastAsia="方正公文黑体" w:cs="方正公文黑体" w:hAnsi="方正公文黑体" w:hint="eastAsia"/>
                <w:i w:val="0"/>
                <w:snapToGrid/>
                <w:color w:val="000000"/>
                <w:sz w:val="28"/>
                <w:u w:val="none"/>
                <w:lang w:eastAsia="zh-CN"/>
              </w:rPr>
              <w:t>总计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黑体" w:hAnsi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30547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黑体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30008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黑体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98.24%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方正公文黑体" w:hAnsi="Times New Roman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539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33"/>
              <w:snapToGrid w:val="0"/>
              <w:spacing w:line="100" w:lineRule="atLeast"/>
              <w:jc w:val="center"/>
              <w:rPr>
                <w:rFonts w:ascii="Times New Roman" w:eastAsia="仿宋" w:hAnsi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ascii="Times New Roman" w:eastAsia="宋体" w:hAnsi="Times New Roman"/>
                <w:color w:val="auto"/>
                <w:sz w:val="24"/>
              </w:rPr>
              <w:t>1.76%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7">
    <w:name w:val="index 7"/>
    <w:basedOn w:val="0"/>
    <w:autoRedefine/>
    <w:next w:val="0"/>
    <w:pPr>
      <w:ind w:left="2520"/>
    </w:pPr>
  </w:style>
  <w:style w:type="paragraph" w:customStyle="1" w:styleId="133">
    <w:name w:val="样式 10 磅"/>
    <w:next w:val="17"/>
    <w:pPr>
      <w:widowControl w:val="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3D444401-CBB4-40E7-B9BA-EF8C127EA58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913</Characters>
  <Lines>0</Lines>
  <Paragraphs>2</Paragraphs>
  <CharactersWithSpaces>1218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2024-10-16T00:40:16Z</dcterms:created>
  <dcterms:modified xsi:type="dcterms:W3CDTF">2024-10-16T00:40:50Z</dcterms:modified>
</cp:coreProperties>
</file>