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B9D26">
      <w:pPr>
        <w:spacing w:line="560" w:lineRule="exact"/>
        <w:rPr>
          <w:rFonts w:hint="eastAsia" w:ascii="黑体" w:hAnsi="ˎ̥" w:eastAsia="黑体" w:cs="Arial"/>
          <w:sz w:val="32"/>
          <w:szCs w:val="32"/>
          <w:lang w:val="en-US" w:eastAsia="zh-CN"/>
        </w:rPr>
      </w:pPr>
      <w:r>
        <w:rPr>
          <w:rFonts w:hint="eastAsia" w:ascii="黑体" w:hAnsi="ˎ̥" w:eastAsia="黑体" w:cs="Arial"/>
          <w:sz w:val="32"/>
          <w:szCs w:val="32"/>
        </w:rPr>
        <w:t>附件4</w:t>
      </w:r>
      <w:r>
        <w:rPr>
          <w:rFonts w:hint="eastAsia" w:ascii="黑体" w:hAnsi="ˎ̥" w:eastAsia="黑体" w:cs="Arial"/>
          <w:sz w:val="32"/>
          <w:szCs w:val="32"/>
          <w:lang w:val="en-US" w:eastAsia="zh-CN"/>
        </w:rPr>
        <w:t>:</w:t>
      </w:r>
    </w:p>
    <w:p w14:paraId="18C05149">
      <w:pPr>
        <w:spacing w:line="560" w:lineRule="exact"/>
        <w:ind w:firstLine="2700" w:firstLineChars="750"/>
        <w:rPr>
          <w:rFonts w:hint="eastAsia" w:ascii="黑体" w:hAnsi="宋体" w:eastAsia="黑体" w:cs="仿宋"/>
          <w:b/>
          <w:sz w:val="36"/>
          <w:szCs w:val="36"/>
          <w:shd w:val="clear" w:color="auto" w:fill="FFFFFF"/>
        </w:rPr>
      </w:pPr>
      <w:r>
        <w:rPr>
          <w:rFonts w:hint="eastAsia" w:ascii="黑体" w:hAnsi="ˎ̥" w:eastAsia="黑体" w:cs="Arial"/>
          <w:sz w:val="36"/>
          <w:szCs w:val="36"/>
        </w:rPr>
        <w:t>关于部分检验项目的说明</w:t>
      </w:r>
    </w:p>
    <w:p w14:paraId="34A8C44D">
      <w:pPr>
        <w:pStyle w:val="6"/>
        <w:widowControl/>
        <w:numPr>
          <w:ilvl w:val="0"/>
          <w:numId w:val="1"/>
        </w:numPr>
        <w:wordWrap w:val="0"/>
        <w:spacing w:before="0" w:beforeLines="0" w:beforeAutospacing="0" w:after="0" w:afterLines="0" w:afterAutospacing="0" w:line="600" w:lineRule="exact"/>
        <w:ind w:leftChars="200"/>
        <w:rPr>
          <w:rFonts w:hint="default" w:ascii="黑体" w:hAnsi="黑体" w:eastAsia="黑体" w:cs="黑体"/>
          <w:b w:val="0"/>
          <w:bCs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噻虫嗪</w:t>
      </w:r>
    </w:p>
    <w:p w14:paraId="5C9B98E9">
      <w:pPr>
        <w:ind w:firstLine="640" w:firstLineChars="200"/>
        <w:rPr>
          <w:rFonts w:hint="default"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kern w:val="0"/>
          <w:sz w:val="32"/>
          <w:szCs w:val="32"/>
          <w:lang w:val="en-US" w:eastAsia="zh-CN" w:bidi="ar"/>
        </w:rPr>
        <w:t>噻虫嗪是一种具有触杀、胃毒和内吸作用的杀虫剂。能被迅速吸收到植物体内，并在木质部向顶传导。</w:t>
      </w:r>
      <w:r>
        <w:rPr>
          <w:rFonts w:hint="eastAsia" w:ascii="仿宋_GB2312" w:eastAsia="仿宋_GB2312"/>
          <w:kern w:val="2"/>
          <w:sz w:val="32"/>
          <w:szCs w:val="32"/>
        </w:rPr>
        <w:t>《《食品安全国家标准 食品中农药最大残留限量》GB 2763-2021</w:t>
      </w:r>
      <w:r>
        <w:rPr>
          <w:rFonts w:hint="eastAsia" w:ascii="仿宋_GB2312" w:hAnsi="仿宋_GB2312" w:eastAsia="仿宋_GB2312" w:cs="仿宋_GB2312"/>
          <w:color w:val="000000"/>
          <w:kern w:val="0"/>
          <w:sz w:val="32"/>
          <w:szCs w:val="32"/>
          <w:lang w:val="en-US" w:eastAsia="zh-CN" w:bidi="ar"/>
        </w:rPr>
        <w:t>中规定，噻虫嗪在葱中的最大残留限量为0.3mg/kg。</w:t>
      </w:r>
      <w:r>
        <w:rPr>
          <w:rFonts w:hint="default" w:ascii="仿宋" w:hAnsi="仿宋" w:eastAsia="仿宋" w:cs="仿宋"/>
          <w:b w:val="0"/>
          <w:bCs w:val="0"/>
          <w:color w:val="000000" w:themeColor="text1"/>
          <w:kern w:val="2"/>
          <w:sz w:val="32"/>
          <w:szCs w:val="32"/>
          <w:lang w:val="en-US" w:eastAsia="zh-CN" w:bidi="ar-SA"/>
          <w14:textFill>
            <w14:solidFill>
              <w14:schemeClr w14:val="tx1"/>
            </w14:solidFill>
          </w14:textFill>
        </w:rPr>
        <w:t>残留量超标的原因，可能未遵守采摘间隔期规定</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或环境因素影响等原因</w:t>
      </w:r>
      <w:r>
        <w:rPr>
          <w:rFonts w:hint="default" w:ascii="仿宋" w:hAnsi="仿宋" w:eastAsia="仿宋" w:cs="仿宋"/>
          <w:b w:val="0"/>
          <w:bCs w:val="0"/>
          <w:color w:val="000000" w:themeColor="text1"/>
          <w:kern w:val="2"/>
          <w:sz w:val="32"/>
          <w:szCs w:val="32"/>
          <w:lang w:val="en-US" w:eastAsia="zh-CN" w:bidi="ar-SA"/>
          <w14:textFill>
            <w14:solidFill>
              <w14:schemeClr w14:val="tx1"/>
            </w14:solidFill>
          </w14:textFill>
        </w:rPr>
        <w:t>，致使上市销售的产品中残留量超标</w:t>
      </w:r>
      <w:r>
        <w:rPr>
          <w:rFonts w:hint="eastAsia" w:ascii="仿宋_GB2312" w:hAnsi="仿宋_GB2312" w:eastAsia="仿宋_GB2312" w:cs="仿宋_GB2312"/>
          <w:color w:val="000000"/>
          <w:kern w:val="0"/>
          <w:sz w:val="32"/>
          <w:szCs w:val="32"/>
          <w:lang w:val="en-US" w:eastAsia="zh-CN" w:bidi="ar"/>
        </w:rPr>
        <w:t>。少量的农药残留不会引起人体急性中毒，但长期食用对人体健康有一定影响。</w:t>
      </w:r>
    </w:p>
    <w:p w14:paraId="05D49D5B">
      <w:pPr>
        <w:pStyle w:val="6"/>
        <w:widowControl/>
        <w:numPr>
          <w:ilvl w:val="0"/>
          <w:numId w:val="1"/>
        </w:numPr>
        <w:wordWrap w:val="0"/>
        <w:spacing w:before="0" w:beforeLines="0" w:beforeAutospacing="0" w:after="0" w:afterLines="0" w:afterAutospacing="0" w:line="600" w:lineRule="exact"/>
        <w:ind w:leftChars="200"/>
        <w:rPr>
          <w:rFonts w:hint="default" w:ascii="黑体" w:hAnsi="黑体" w:eastAsia="黑体" w:cs="黑体"/>
          <w:b w:val="0"/>
          <w:bCs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亚硝酸盐(以亚硝酸钠计)</w:t>
      </w:r>
    </w:p>
    <w:p w14:paraId="2339E167">
      <w:pPr>
        <w:bidi w:val="0"/>
        <w:spacing w:line="240" w:lineRule="auto"/>
        <w:ind w:firstLine="640" w:firstLineChars="200"/>
        <w:rPr>
          <w:rFonts w:hint="default" w:ascii="仿宋" w:hAnsi="仿宋" w:eastAsia="仿宋" w:cs="仿宋"/>
          <w:color w:val="auto"/>
          <w:spacing w:val="0"/>
          <w:kern w:val="2"/>
          <w:sz w:val="32"/>
          <w:szCs w:val="32"/>
          <w:highlight w:val="none"/>
          <w:lang w:val="en-US" w:eastAsia="zh-CN" w:bidi="ar-SA"/>
        </w:rPr>
      </w:pPr>
      <w:r>
        <w:rPr>
          <w:rFonts w:hint="eastAsia" w:ascii="仿宋" w:hAnsi="仿宋" w:eastAsia="仿宋" w:cs="仿宋"/>
          <w:color w:val="auto"/>
          <w:spacing w:val="0"/>
          <w:kern w:val="2"/>
          <w:sz w:val="32"/>
          <w:szCs w:val="32"/>
          <w:highlight w:val="none"/>
          <w:lang w:val="en-US" w:eastAsia="zh-CN" w:bidi="ar-SA"/>
        </w:rPr>
        <w:t>亚硝酸盐是一类无机化合物的总称，主要指亚硝酸钠和亚硝酸钾，它们通常由亚硝酸根离子与一种金属阳离子组成在食品加工业中被广泛用作防腐剂和发色剂。然而，人体摄入过多的亚硝酸盐可能会对健康造成危害。</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《食品安全国家标准 食品添加剂使用标准》GB 2760-2014中规定，</w:t>
      </w:r>
      <w:r>
        <w:rPr>
          <w:rFonts w:hint="eastAsia" w:asciiTheme="minorEastAsia" w:hAnsiTheme="minorEastAsia" w:eastAsiaTheme="minorEastAsia" w:cstheme="minorEastAsia"/>
          <w:color w:val="auto"/>
          <w:sz w:val="28"/>
          <w:szCs w:val="28"/>
          <w:lang w:val="en-US" w:eastAsia="zh-CN"/>
        </w:rPr>
        <w:t>亚硝酸盐(以亚硝酸钠计)</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在熟肉制品中的最大残留限量为30mg/kg。</w:t>
      </w:r>
      <w:r>
        <w:rPr>
          <w:rFonts w:hint="eastAsia" w:ascii="仿宋" w:hAnsi="仿宋" w:eastAsia="仿宋" w:cs="仿宋"/>
          <w:color w:val="auto"/>
          <w:spacing w:val="0"/>
          <w:kern w:val="2"/>
          <w:sz w:val="32"/>
          <w:szCs w:val="32"/>
          <w:highlight w:val="none"/>
          <w:lang w:val="en-US" w:eastAsia="zh-CN" w:bidi="ar-SA"/>
        </w:rPr>
        <w:t>酱卤肉制品中</w:t>
      </w:r>
      <w:r>
        <w:rPr>
          <w:rFonts w:hint="eastAsia" w:asciiTheme="minorEastAsia" w:hAnsiTheme="minorEastAsia" w:eastAsiaTheme="minorEastAsia" w:cstheme="minorEastAsia"/>
          <w:color w:val="auto"/>
          <w:sz w:val="28"/>
          <w:szCs w:val="28"/>
          <w:lang w:val="en-US" w:eastAsia="zh-CN"/>
        </w:rPr>
        <w:t>亚硝酸盐(以亚硝酸钠计)</w:t>
      </w:r>
      <w:r>
        <w:rPr>
          <w:rFonts w:hint="default" w:ascii="仿宋" w:hAnsi="仿宋" w:eastAsia="仿宋" w:cs="仿宋"/>
          <w:b w:val="0"/>
          <w:bCs w:val="0"/>
          <w:color w:val="000000" w:themeColor="text1"/>
          <w:kern w:val="2"/>
          <w:sz w:val="32"/>
          <w:szCs w:val="32"/>
          <w:lang w:val="en-US" w:eastAsia="zh-CN" w:bidi="ar-SA"/>
          <w14:textFill>
            <w14:solidFill>
              <w14:schemeClr w14:val="tx1"/>
            </w14:solidFill>
          </w14:textFill>
        </w:rPr>
        <w:t>超标的原因</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，有可能是食品加工过程中加工工艺不当或储存条件不佳等原因，导致生产销售的产品中</w:t>
      </w:r>
      <w:r>
        <w:rPr>
          <w:rFonts w:hint="default" w:ascii="仿宋" w:hAnsi="仿宋" w:eastAsia="仿宋" w:cs="仿宋"/>
          <w:b w:val="0"/>
          <w:bCs w:val="0"/>
          <w:color w:val="000000" w:themeColor="text1"/>
          <w:kern w:val="2"/>
          <w:sz w:val="32"/>
          <w:szCs w:val="32"/>
          <w:lang w:val="en-US" w:eastAsia="zh-CN" w:bidi="ar-SA"/>
          <w14:textFill>
            <w14:solidFill>
              <w14:schemeClr w14:val="tx1"/>
            </w14:solidFill>
          </w14:textFill>
        </w:rPr>
        <w:t>残留量超标。</w:t>
      </w:r>
    </w:p>
    <w:p w14:paraId="307BC8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0" w:name="_GoBack"/>
      <w:bookmarkEnd w:id="0"/>
    </w:p>
    <w:p w14:paraId="14DDCD10">
      <w:pPr>
        <w:keepNext w:val="0"/>
        <w:keepLines w:val="0"/>
        <w:pageBreakBefore w:val="0"/>
        <w:kinsoku/>
        <w:overflowPunct/>
        <w:topLinePunct w:val="0"/>
        <w:autoSpaceDE/>
        <w:autoSpaceDN/>
        <w:bidi w:val="0"/>
        <w:adjustRightInd/>
        <w:snapToGrid/>
        <w:ind w:firstLine="640" w:firstLineChars="200"/>
        <w:textAlignment w:val="auto"/>
        <w:rPr>
          <w:rFonts w:hint="default" w:ascii="仿宋" w:hAnsi="仿宋" w:eastAsia="仿宋" w:cs="仿宋"/>
          <w:b w:val="0"/>
          <w:bCs w:val="0"/>
          <w:color w:val="000000" w:themeColor="text1"/>
          <w:kern w:val="2"/>
          <w:sz w:val="32"/>
          <w:szCs w:val="32"/>
          <w:lang w:val="en-US" w:eastAsia="zh-CN" w:bidi="ar-SA"/>
          <w14:textFill>
            <w14:solidFill>
              <w14:schemeClr w14:val="tx1"/>
            </w14:solidFill>
          </w14:textFill>
        </w:rPr>
      </w:pPr>
    </w:p>
    <w:sectPr>
      <w:footerReference r:id="rId3" w:type="default"/>
      <w:footerReference r:id="rId4" w:type="even"/>
      <w:pgSz w:w="11906" w:h="16838"/>
      <w:pgMar w:top="1701" w:right="1474" w:bottom="1440"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667C4">
    <w:pPr>
      <w:pStyle w:val="3"/>
      <w:tabs>
        <w:tab w:val="center" w:pos="4422"/>
        <w:tab w:val="clear" w:pos="4153"/>
      </w:tabs>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05677">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6840EA5">
                          <w:pPr>
                            <w:pStyle w:val="3"/>
                          </w:pPr>
                          <w:r>
                            <w:fldChar w:fldCharType="begin"/>
                          </w:r>
                          <w:r>
                            <w:instrText xml:space="preserve">PAGE  </w:instrText>
                          </w:r>
                          <w:r>
                            <w:fldChar w:fldCharType="separate"/>
                          </w:r>
                          <w:r>
                            <w:t>44</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AihtBdYBAACwAwAADgAAAAAAAAABACAAAAAe&#10;AQAAZHJzL2Uyb0RvYy54bWxQSwUGAAAAAAYABgBZAQAAZgUAAAAA&#10;">
              <v:fill on="f" focussize="0,0"/>
              <v:stroke on="f"/>
              <v:imagedata o:title=""/>
              <o:lock v:ext="edit" aspectratio="f"/>
              <v:textbox inset="0mm,0mm,0mm,0mm" style="mso-fit-shape-to-text:t;">
                <w:txbxContent>
                  <w:p w14:paraId="56840EA5">
                    <w:pPr>
                      <w:pStyle w:val="3"/>
                    </w:pPr>
                    <w:r>
                      <w:fldChar w:fldCharType="begin"/>
                    </w:r>
                    <w:r>
                      <w:instrText xml:space="preserve">PAGE  </w:instrText>
                    </w:r>
                    <w:r>
                      <w:fldChar w:fldCharType="separate"/>
                    </w:r>
                    <w:r>
                      <w:t>44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769797"/>
    <w:multiLevelType w:val="singleLevel"/>
    <w:tmpl w:val="6676979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1ZTVlODFmNWMzMTE3ZjViOWFhOTQwMmE2NDY3NzUifQ=="/>
  </w:docVars>
  <w:rsids>
    <w:rsidRoot w:val="50251217"/>
    <w:rsid w:val="00042EA7"/>
    <w:rsid w:val="0009330C"/>
    <w:rsid w:val="0011353F"/>
    <w:rsid w:val="00127150"/>
    <w:rsid w:val="001352BE"/>
    <w:rsid w:val="001F52DC"/>
    <w:rsid w:val="002B7887"/>
    <w:rsid w:val="00327623"/>
    <w:rsid w:val="00341E60"/>
    <w:rsid w:val="003F4D36"/>
    <w:rsid w:val="00490FD6"/>
    <w:rsid w:val="004E1986"/>
    <w:rsid w:val="00506A47"/>
    <w:rsid w:val="00513A65"/>
    <w:rsid w:val="005768A0"/>
    <w:rsid w:val="006322FE"/>
    <w:rsid w:val="00663058"/>
    <w:rsid w:val="008062F2"/>
    <w:rsid w:val="008424C2"/>
    <w:rsid w:val="00AD08B1"/>
    <w:rsid w:val="00B50969"/>
    <w:rsid w:val="00C0174A"/>
    <w:rsid w:val="00C51761"/>
    <w:rsid w:val="00CB02DB"/>
    <w:rsid w:val="00CD5A92"/>
    <w:rsid w:val="00D07BD1"/>
    <w:rsid w:val="00DF1AD7"/>
    <w:rsid w:val="00F86406"/>
    <w:rsid w:val="00FD6984"/>
    <w:rsid w:val="02F241BE"/>
    <w:rsid w:val="06BB770F"/>
    <w:rsid w:val="09FD7970"/>
    <w:rsid w:val="0B415CE8"/>
    <w:rsid w:val="0D244780"/>
    <w:rsid w:val="0F705D53"/>
    <w:rsid w:val="0FC52A81"/>
    <w:rsid w:val="11CF092C"/>
    <w:rsid w:val="161C6012"/>
    <w:rsid w:val="16EF4AC1"/>
    <w:rsid w:val="17B610CD"/>
    <w:rsid w:val="191E3C53"/>
    <w:rsid w:val="19315A43"/>
    <w:rsid w:val="1A30795F"/>
    <w:rsid w:val="1B723200"/>
    <w:rsid w:val="1DEE478B"/>
    <w:rsid w:val="1EE1098C"/>
    <w:rsid w:val="1F293B49"/>
    <w:rsid w:val="23803A7C"/>
    <w:rsid w:val="23B24711"/>
    <w:rsid w:val="24773FA1"/>
    <w:rsid w:val="249948FB"/>
    <w:rsid w:val="25347E29"/>
    <w:rsid w:val="299B6D70"/>
    <w:rsid w:val="2FDE72FF"/>
    <w:rsid w:val="334F5A86"/>
    <w:rsid w:val="33AC14AB"/>
    <w:rsid w:val="35AD4CA0"/>
    <w:rsid w:val="366A3954"/>
    <w:rsid w:val="38BC633F"/>
    <w:rsid w:val="38F72A1F"/>
    <w:rsid w:val="3B285626"/>
    <w:rsid w:val="3B6256D4"/>
    <w:rsid w:val="3CED4A14"/>
    <w:rsid w:val="42502180"/>
    <w:rsid w:val="43CE2905"/>
    <w:rsid w:val="43D309EF"/>
    <w:rsid w:val="496E39C3"/>
    <w:rsid w:val="4B7E521D"/>
    <w:rsid w:val="4EEA5360"/>
    <w:rsid w:val="4F832216"/>
    <w:rsid w:val="50251217"/>
    <w:rsid w:val="52316986"/>
    <w:rsid w:val="554B5AF9"/>
    <w:rsid w:val="55966F40"/>
    <w:rsid w:val="58255C6A"/>
    <w:rsid w:val="58B729C7"/>
    <w:rsid w:val="5D360B0F"/>
    <w:rsid w:val="5DDB6BF3"/>
    <w:rsid w:val="6082046E"/>
    <w:rsid w:val="60A045C4"/>
    <w:rsid w:val="60AD611E"/>
    <w:rsid w:val="62567F52"/>
    <w:rsid w:val="6666512D"/>
    <w:rsid w:val="67BC540F"/>
    <w:rsid w:val="67E50FE8"/>
    <w:rsid w:val="69382C40"/>
    <w:rsid w:val="69A57AC9"/>
    <w:rsid w:val="6C903A7C"/>
    <w:rsid w:val="6F176A3C"/>
    <w:rsid w:val="70E45E1B"/>
    <w:rsid w:val="77DA0571"/>
    <w:rsid w:val="78BF32A8"/>
    <w:rsid w:val="78F053E4"/>
    <w:rsid w:val="79313BB9"/>
    <w:rsid w:val="7D8F6D5C"/>
    <w:rsid w:val="7DEB4570"/>
    <w:rsid w:val="7F7C38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kern w:val="2"/>
      <w:sz w:val="21"/>
      <w:szCs w:val="21"/>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pPr>
    <w:rPr>
      <w:rFonts w:ascii="微软雅黑" w:hAnsi="微软雅黑" w:eastAsia="微软雅黑" w:cs="宋体"/>
      <w:kern w:val="0"/>
      <w:sz w:val="24"/>
      <w:szCs w:val="24"/>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unhideWhenUsed/>
    <w:qFormat/>
    <w:uiPriority w:val="99"/>
    <w:rPr>
      <w:color w:val="656565"/>
      <w:u w:val="none"/>
    </w:rPr>
  </w:style>
  <w:style w:type="character" w:customStyle="1" w:styleId="10">
    <w:name w:val="页眉 Char"/>
    <w:basedOn w:val="8"/>
    <w:link w:val="4"/>
    <w:qFormat/>
    <w:uiPriority w:val="0"/>
    <w:rPr>
      <w:rFonts w:ascii="Times New Roman" w:hAnsi="Times New Roman"/>
      <w:kern w:val="2"/>
      <w:sz w:val="18"/>
      <w:szCs w:val="18"/>
    </w:rPr>
  </w:style>
  <w:style w:type="paragraph" w:styleId="11">
    <w:name w:val="List Paragraph"/>
    <w:basedOn w:val="1"/>
    <w:unhideWhenUsed/>
    <w:qFormat/>
    <w:uiPriority w:val="99"/>
    <w:pPr>
      <w:ind w:firstLine="420" w:firstLineChars="200"/>
    </w:pPr>
  </w:style>
  <w:style w:type="character" w:customStyle="1" w:styleId="12">
    <w:name w:val="HTML 预设格式 Char"/>
    <w:basedOn w:val="8"/>
    <w:link w:val="5"/>
    <w:qFormat/>
    <w:uiPriority w:val="99"/>
    <w:rPr>
      <w:rFonts w:ascii="微软雅黑" w:hAnsi="微软雅黑" w:eastAsia="微软雅黑" w:cs="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416</Words>
  <Characters>448</Characters>
  <Lines>24</Lines>
  <Paragraphs>6</Paragraphs>
  <TotalTime>0</TotalTime>
  <ScaleCrop>false</ScaleCrop>
  <LinksUpToDate>false</LinksUpToDate>
  <CharactersWithSpaces>452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2017-12-06T17:14:00Z</dcterms:created>
  <dc:creator>小烦</dc:creator>
  <cp:lastModifiedBy>糖豆</cp:lastModifiedBy>
  <dcterms:modified xsi:type="dcterms:W3CDTF">2024-08-27T04:07:36Z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86EFAD94E574437EAC50B40449B1ECF4_13</vt:lpwstr>
  </property>
</Properties>
</file>