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b/>
          <w:bCs/>
          <w:color w:val="000000" w:themeColor="text1"/>
          <w:sz w:val="44"/>
          <w:szCs w:val="44"/>
          <w:lang w:val="en-US" w:eastAsia="zh-CN"/>
          <w14:textFill>
            <w14:solidFill>
              <w14:schemeClr w14:val="tx1"/>
            </w14:solidFill>
          </w14:textFill>
        </w:rPr>
        <w:t>3</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年广州市“你点我检”儿童及婴幼儿服装</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产品</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质量监督抽查结果</w:t>
      </w:r>
    </w:p>
    <w:p>
      <w:pPr>
        <w:pStyle w:val="11"/>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1"/>
        <w:widowControl/>
        <w:spacing w:line="580" w:lineRule="exact"/>
        <w:jc w:val="center"/>
        <w:outlineLvl w:val="0"/>
        <w:rPr>
          <w:rFonts w:ascii="仿宋" w:hAnsi="仿宋" w:eastAsia="仿宋" w:cs="仿宋"/>
          <w:b/>
          <w:bCs/>
          <w:color w:val="000000" w:themeColor="text1"/>
          <w:sz w:val="28"/>
          <w:szCs w:val="28"/>
          <w14:textFill>
            <w14:solidFill>
              <w14:schemeClr w14:val="tx1"/>
            </w14:solidFill>
          </w14:textFill>
        </w:rPr>
      </w:pPr>
    </w:p>
    <w:p>
      <w:pPr>
        <w:ind w:firstLine="640" w:firstLineChars="200"/>
        <w:rPr>
          <w:rFonts w:ascii="仿宋" w:hAnsi="仿宋" w:eastAsia="仿宋" w:cs="仿宋"/>
          <w:szCs w:val="32"/>
        </w:rPr>
      </w:pPr>
      <w:r>
        <w:rPr>
          <w:rFonts w:hint="eastAsia" w:ascii="仿宋" w:hAnsi="仿宋" w:eastAsia="仿宋" w:cs="仿宋"/>
          <w:color w:val="000000" w:themeColor="text1"/>
          <w:kern w:val="0"/>
          <w:szCs w:val="32"/>
          <w14:textFill>
            <w14:solidFill>
              <w14:schemeClr w14:val="tx1"/>
            </w14:solidFill>
          </w14:textFill>
        </w:rPr>
        <w:t>2</w:t>
      </w:r>
      <w:r>
        <w:rPr>
          <w:rFonts w:ascii="仿宋" w:hAnsi="仿宋" w:eastAsia="仿宋" w:cs="仿宋"/>
          <w:color w:val="000000" w:themeColor="text1"/>
          <w:kern w:val="0"/>
          <w:szCs w:val="32"/>
          <w14:textFill>
            <w14:solidFill>
              <w14:schemeClr w14:val="tx1"/>
            </w14:solidFill>
          </w14:textFill>
        </w:rPr>
        <w:t>02</w:t>
      </w:r>
      <w:r>
        <w:rPr>
          <w:rFonts w:hint="eastAsia" w:ascii="仿宋" w:hAnsi="仿宋" w:eastAsia="仿宋" w:cs="仿宋"/>
          <w:color w:val="000000" w:themeColor="text1"/>
          <w:kern w:val="0"/>
          <w:szCs w:val="32"/>
          <w:lang w:val="en-US" w:eastAsia="zh-CN"/>
          <w14:textFill>
            <w14:solidFill>
              <w14:schemeClr w14:val="tx1"/>
            </w14:solidFill>
          </w14:textFill>
        </w:rPr>
        <w:t>3</w:t>
      </w:r>
      <w:r>
        <w:rPr>
          <w:rFonts w:hint="eastAsia" w:ascii="仿宋" w:hAnsi="仿宋" w:eastAsia="仿宋" w:cs="仿宋"/>
          <w:kern w:val="0"/>
          <w:szCs w:val="32"/>
        </w:rPr>
        <w:t>年</w:t>
      </w:r>
      <w:r>
        <w:rPr>
          <w:rFonts w:hint="eastAsia" w:ascii="仿宋" w:hAnsi="仿宋" w:eastAsia="仿宋" w:cs="仿宋"/>
          <w:kern w:val="0"/>
          <w:szCs w:val="32"/>
          <w:lang w:val="en-US" w:eastAsia="zh-CN"/>
        </w:rPr>
        <w:t>11月</w:t>
      </w:r>
      <w:r>
        <w:rPr>
          <w:rFonts w:hint="eastAsia" w:ascii="仿宋" w:hAnsi="仿宋" w:eastAsia="仿宋" w:cs="仿宋"/>
          <w:kern w:val="0"/>
          <w:szCs w:val="32"/>
        </w:rPr>
        <w:t>，广州市市场监督管理局对儿童及婴幼儿服装产品质量进行了监督抽查，共抽查了</w:t>
      </w:r>
      <w:r>
        <w:rPr>
          <w:rFonts w:hint="eastAsia" w:ascii="仿宋" w:hAnsi="仿宋" w:eastAsia="仿宋" w:cs="仿宋"/>
          <w:kern w:val="0"/>
          <w:szCs w:val="32"/>
          <w:lang w:val="en-US" w:eastAsia="zh-CN"/>
        </w:rPr>
        <w:t>5</w:t>
      </w:r>
      <w:r>
        <w:rPr>
          <w:rFonts w:hint="eastAsia" w:ascii="仿宋" w:hAnsi="仿宋" w:eastAsia="仿宋" w:cs="仿宋"/>
          <w:szCs w:val="32"/>
        </w:rPr>
        <w:t>批次样品，经检验，</w:t>
      </w:r>
      <w:r>
        <w:rPr>
          <w:rFonts w:hint="eastAsia" w:ascii="仿宋" w:hAnsi="仿宋" w:eastAsia="仿宋" w:cs="仿宋"/>
          <w:szCs w:val="32"/>
          <w:lang w:val="en-US" w:eastAsia="zh-CN"/>
        </w:rPr>
        <w:t>发现</w:t>
      </w:r>
      <w:bookmarkStart w:id="0" w:name="_GoBack"/>
      <w:bookmarkEnd w:id="0"/>
      <w:r>
        <w:rPr>
          <w:rFonts w:hint="eastAsia" w:ascii="仿宋" w:hAnsi="仿宋" w:eastAsia="仿宋" w:cs="仿宋"/>
          <w:szCs w:val="32"/>
          <w:lang w:val="en-US" w:eastAsia="zh-CN"/>
        </w:rPr>
        <w:t>2</w:t>
      </w:r>
      <w:r>
        <w:rPr>
          <w:rFonts w:hint="eastAsia" w:ascii="仿宋" w:hAnsi="仿宋" w:eastAsia="仿宋" w:cs="仿宋"/>
          <w:szCs w:val="32"/>
        </w:rPr>
        <w:t>批次产品不符合标准要求。</w:t>
      </w:r>
    </w:p>
    <w:p>
      <w:pPr>
        <w:ind w:firstLine="640" w:firstLineChars="200"/>
        <w:rPr>
          <w:rFonts w:hint="eastAsia" w:ascii="仿宋" w:hAnsi="仿宋" w:eastAsia="仿宋" w:cs="仿宋"/>
          <w:color w:val="000000" w:themeColor="text1"/>
          <w:kern w:val="0"/>
          <w:szCs w:val="32"/>
          <w14:textFill>
            <w14:solidFill>
              <w14:schemeClr w14:val="tx1"/>
            </w14:solidFill>
          </w14:textFill>
        </w:rPr>
      </w:pPr>
      <w:r>
        <w:rPr>
          <w:rFonts w:hint="eastAsia" w:ascii="仿宋" w:hAnsi="仿宋" w:eastAsia="仿宋" w:cs="仿宋"/>
          <w:kern w:val="0"/>
          <w:szCs w:val="32"/>
        </w:rPr>
        <w:t>本次抽查依据强制性国家标准</w:t>
      </w:r>
      <w:r>
        <w:rPr>
          <w:rFonts w:ascii="仿宋" w:hAnsi="仿宋" w:eastAsia="仿宋" w:cs="仿宋"/>
          <w:kern w:val="0"/>
          <w:szCs w:val="32"/>
        </w:rPr>
        <w:t>GB 31701-2015</w:t>
      </w:r>
      <w:r>
        <w:rPr>
          <w:rFonts w:hint="eastAsia" w:ascii="仿宋" w:hAnsi="仿宋" w:eastAsia="仿宋" w:cs="仿宋"/>
          <w:kern w:val="0"/>
          <w:szCs w:val="32"/>
        </w:rPr>
        <w:t>、推荐性国家标准</w:t>
      </w:r>
      <w:r>
        <w:rPr>
          <w:rFonts w:ascii="仿宋" w:hAnsi="仿宋" w:eastAsia="仿宋" w:cs="仿宋"/>
          <w:kern w:val="0"/>
          <w:szCs w:val="32"/>
        </w:rPr>
        <w:t>GB/T 5296.4-2012</w:t>
      </w:r>
      <w:r>
        <w:rPr>
          <w:rFonts w:hint="eastAsia" w:ascii="仿宋" w:hAnsi="仿宋" w:eastAsia="仿宋" w:cs="仿宋"/>
          <w:kern w:val="0"/>
          <w:szCs w:val="32"/>
        </w:rPr>
        <w:t>以及相关推荐性的产品标准对产品使用说明（标识）、纤维含量、甲醛含量、pH值、可分解致癌芳香胺染料</w:t>
      </w:r>
      <w:r>
        <w:rPr>
          <w:rFonts w:hint="eastAsia" w:ascii="仿宋" w:hAnsi="仿宋" w:eastAsia="仿宋" w:cs="仿宋"/>
          <w:color w:val="000000" w:themeColor="text1"/>
          <w:kern w:val="0"/>
          <w:szCs w:val="32"/>
          <w14:textFill>
            <w14:solidFill>
              <w14:schemeClr w14:val="tx1"/>
            </w14:solidFill>
          </w14:textFill>
        </w:rPr>
        <w:t>、耐水色牢度、耐汗渍色牢度、耐摩擦色牢度、耐唾液色牢度、耐洗（皂洗）色牢度、耐光色牢度、重金属、</w:t>
      </w:r>
      <w:r>
        <w:rPr>
          <w:rFonts w:hint="eastAsia" w:ascii="仿宋" w:hAnsi="仿宋" w:eastAsia="仿宋" w:cs="仿宋"/>
          <w:kern w:val="0"/>
          <w:szCs w:val="32"/>
        </w:rPr>
        <w:t>附件抗拉强力、</w:t>
      </w:r>
      <w:r>
        <w:rPr>
          <w:rFonts w:hint="eastAsia" w:ascii="仿宋" w:hAnsi="仿宋" w:eastAsia="仿宋" w:cs="仿宋"/>
          <w:color w:val="000000" w:themeColor="text1"/>
          <w:kern w:val="0"/>
          <w:szCs w:val="32"/>
          <w14:textFill>
            <w14:solidFill>
              <w14:schemeClr w14:val="tx1"/>
            </w14:solidFill>
          </w14:textFill>
        </w:rPr>
        <w:t>绳带要求、</w:t>
      </w:r>
      <w:r>
        <w:rPr>
          <w:rFonts w:hint="eastAsia" w:ascii="仿宋" w:hAnsi="仿宋" w:eastAsia="仿宋" w:cs="仿宋"/>
          <w:kern w:val="0"/>
          <w:szCs w:val="32"/>
        </w:rPr>
        <w:t>附件锐利性、可萃取重金属含量</w:t>
      </w:r>
      <w:r>
        <w:rPr>
          <w:rFonts w:hint="eastAsia" w:ascii="仿宋" w:hAnsi="仿宋" w:eastAsia="仿宋" w:cs="仿宋"/>
          <w:color w:val="000000" w:themeColor="text1"/>
          <w:kern w:val="0"/>
          <w:szCs w:val="32"/>
          <w14:textFill>
            <w14:solidFill>
              <w14:schemeClr w14:val="tx1"/>
            </w14:solidFill>
          </w14:textFill>
        </w:rPr>
        <w:t>等项目进行了检验。</w:t>
      </w:r>
    </w:p>
    <w:p>
      <w:pPr>
        <w:ind w:firstLine="640" w:firstLineChars="200"/>
        <w:rPr>
          <w:rFonts w:ascii="仿宋" w:hAnsi="仿宋" w:eastAsia="仿宋" w:cs="仿宋"/>
          <w:color w:val="000000" w:themeColor="text1"/>
          <w:kern w:val="0"/>
          <w:szCs w:val="32"/>
          <w14:textFill>
            <w14:solidFill>
              <w14:schemeClr w14:val="tx1"/>
            </w14:solidFill>
          </w14:textFill>
        </w:rPr>
      </w:pPr>
      <w:r>
        <w:rPr>
          <w:rFonts w:hint="eastAsia" w:ascii="仿宋" w:hAnsi="仿宋" w:eastAsia="仿宋" w:cs="仿宋"/>
          <w:color w:val="000000" w:themeColor="text1"/>
          <w:kern w:val="0"/>
          <w:szCs w:val="32"/>
          <w:lang w:val="en-US" w:eastAsia="zh-CN"/>
          <w14:textFill>
            <w14:solidFill>
              <w14:schemeClr w14:val="tx1"/>
            </w14:solidFill>
          </w14:textFill>
        </w:rPr>
        <w:t>主要</w:t>
      </w:r>
      <w:r>
        <w:rPr>
          <w:rFonts w:hint="eastAsia" w:ascii="仿宋" w:hAnsi="仿宋" w:eastAsia="仿宋" w:cs="仿宋"/>
          <w:color w:val="000000" w:themeColor="text1"/>
          <w:kern w:val="0"/>
          <w:szCs w:val="32"/>
          <w14:textFill>
            <w14:solidFill>
              <w14:schemeClr w14:val="tx1"/>
            </w14:solidFill>
          </w14:textFill>
        </w:rPr>
        <w:t>不合格项目</w:t>
      </w:r>
      <w:r>
        <w:rPr>
          <w:rFonts w:hint="eastAsia" w:ascii="仿宋" w:hAnsi="仿宋" w:eastAsia="仿宋" w:cs="仿宋"/>
          <w:color w:val="000000" w:themeColor="text1"/>
          <w:kern w:val="0"/>
          <w:szCs w:val="32"/>
          <w:lang w:eastAsia="zh-CN"/>
          <w14:textFill>
            <w14:solidFill>
              <w14:schemeClr w14:val="tx1"/>
            </w14:solidFill>
          </w14:textFill>
        </w:rPr>
        <w:t>：产品使用说明（标识）、纤维含量</w:t>
      </w:r>
      <w:r>
        <w:rPr>
          <w:rFonts w:hint="eastAsia" w:ascii="仿宋" w:hAnsi="仿宋" w:eastAsia="仿宋" w:cs="仿宋"/>
          <w:color w:val="000000" w:themeColor="text1"/>
          <w:szCs w:val="32"/>
          <w:shd w:val="clear" w:color="auto" w:fill="FFFFFF"/>
          <w14:textFill>
            <w14:solidFill>
              <w14:schemeClr w14:val="tx1"/>
            </w14:solidFill>
          </w14:textFill>
        </w:rPr>
        <w:t>。</w:t>
      </w:r>
    </w:p>
    <w:p>
      <w:pPr>
        <w:ind w:firstLine="643" w:firstLineChars="200"/>
        <w:jc w:val="left"/>
        <w:rPr>
          <w:rFonts w:hint="eastAsia" w:ascii="仿宋" w:hAnsi="仿宋" w:eastAsia="仿宋" w:cs="仿宋"/>
          <w:b/>
          <w:bCs/>
          <w:color w:val="000000" w:themeColor="text1"/>
          <w:szCs w:val="32"/>
          <w:shd w:val="clear" w:color="auto" w:fill="FFFFFF"/>
          <w:lang w:eastAsia="zh-CN"/>
          <w14:textFill>
            <w14:solidFill>
              <w14:schemeClr w14:val="tx1"/>
            </w14:solidFill>
          </w14:textFill>
        </w:rPr>
      </w:pPr>
      <w:r>
        <w:rPr>
          <w:rFonts w:hint="eastAsia" w:ascii="仿宋" w:hAnsi="仿宋" w:eastAsia="仿宋" w:cs="仿宋"/>
          <w:b/>
          <w:bCs/>
          <w:color w:val="000000" w:themeColor="text1"/>
          <w:szCs w:val="32"/>
          <w:shd w:val="clear" w:color="auto" w:fill="FFFFFF"/>
          <w14:textFill>
            <w14:solidFill>
              <w14:schemeClr w14:val="tx1"/>
            </w14:solidFill>
          </w14:textFill>
        </w:rPr>
        <w:t>主要不合格项目情况分析</w:t>
      </w:r>
      <w:r>
        <w:rPr>
          <w:rFonts w:hint="eastAsia" w:ascii="仿宋" w:hAnsi="仿宋" w:eastAsia="仿宋" w:cs="仿宋"/>
          <w:b/>
          <w:bCs/>
          <w:color w:val="000000" w:themeColor="text1"/>
          <w:szCs w:val="32"/>
          <w:shd w:val="clear" w:color="auto" w:fill="FFFFFF"/>
          <w:lang w:eastAsia="zh-CN"/>
          <w14:textFill>
            <w14:solidFill>
              <w14:schemeClr w14:val="tx1"/>
            </w14:solidFill>
          </w14:textFill>
        </w:rPr>
        <w:t>：</w:t>
      </w:r>
    </w:p>
    <w:p>
      <w:pPr>
        <w:widowControl/>
        <w:ind w:firstLine="640" w:firstLineChars="200"/>
        <w:rPr>
          <w:rFonts w:ascii="仿宋" w:hAnsi="仿宋" w:eastAsia="仿宋" w:cs="仿宋"/>
          <w:color w:val="000000" w:themeColor="text1"/>
          <w:szCs w:val="32"/>
          <w:shd w:val="clear" w:color="auto" w:fill="FFFFFF"/>
          <w14:textFill>
            <w14:solidFill>
              <w14:schemeClr w14:val="tx1"/>
            </w14:solidFill>
          </w14:textFill>
        </w:rPr>
      </w:pPr>
      <w:r>
        <w:rPr>
          <w:rFonts w:hint="eastAsia" w:ascii="仿宋" w:hAnsi="仿宋" w:eastAsia="仿宋" w:cs="仿宋"/>
          <w:color w:val="000000" w:themeColor="text1"/>
          <w:szCs w:val="32"/>
          <w:shd w:val="clear" w:color="auto" w:fill="FFFFFF"/>
          <w14:textFill>
            <w14:solidFill>
              <w14:schemeClr w14:val="tx1"/>
            </w14:solidFill>
          </w14:textFill>
        </w:rPr>
        <w:t>1</w:t>
      </w:r>
      <w:r>
        <w:rPr>
          <w:rFonts w:ascii="仿宋" w:hAnsi="仿宋" w:eastAsia="仿宋" w:cs="仿宋"/>
          <w:color w:val="000000" w:themeColor="text1"/>
          <w:szCs w:val="32"/>
          <w:shd w:val="clear" w:color="auto" w:fill="FFFFFF"/>
          <w14:textFill>
            <w14:solidFill>
              <w14:schemeClr w14:val="tx1"/>
            </w14:solidFill>
          </w14:textFill>
        </w:rPr>
        <w:t>.</w:t>
      </w:r>
      <w:r>
        <w:rPr>
          <w:rFonts w:hint="eastAsia" w:ascii="仿宋" w:hAnsi="仿宋" w:eastAsia="仿宋" w:cs="仿宋"/>
          <w:color w:val="000000" w:themeColor="text1"/>
          <w:szCs w:val="32"/>
          <w:shd w:val="clear" w:color="auto" w:fill="FFFFFF"/>
          <w14:textFill>
            <w14:solidFill>
              <w14:schemeClr w14:val="tx1"/>
            </w14:solidFill>
          </w14:textFill>
        </w:rPr>
        <w:t>产品使用说明（标识）不合格的主要原因是：企业对产品使用说明（标识）问题不够重视，导致有意或无意漏标或错标。</w:t>
      </w:r>
    </w:p>
    <w:p>
      <w:pPr>
        <w:widowControl/>
        <w:ind w:firstLine="640" w:firstLineChars="200"/>
        <w:rPr>
          <w:rFonts w:hint="eastAsia" w:ascii="仿宋" w:hAnsi="仿宋" w:eastAsia="仿宋" w:cs="仿宋"/>
          <w:color w:val="000000" w:themeColor="text1"/>
          <w:szCs w:val="32"/>
          <w:shd w:val="clear" w:color="auto" w:fill="FFFFFF"/>
          <w:lang w:eastAsia="zh-CN"/>
          <w14:textFill>
            <w14:solidFill>
              <w14:schemeClr w14:val="tx1"/>
            </w14:solidFill>
          </w14:textFill>
        </w:rPr>
      </w:pPr>
      <w:r>
        <w:rPr>
          <w:rFonts w:ascii="仿宋" w:hAnsi="仿宋" w:eastAsia="仿宋" w:cs="仿宋"/>
          <w:color w:val="000000" w:themeColor="text1"/>
          <w:szCs w:val="32"/>
          <w:shd w:val="clear" w:color="auto" w:fill="FFFFFF"/>
          <w14:textFill>
            <w14:solidFill>
              <w14:schemeClr w14:val="tx1"/>
            </w14:solidFill>
          </w14:textFill>
        </w:rPr>
        <w:t>2.</w:t>
      </w:r>
      <w:r>
        <w:rPr>
          <w:rFonts w:hint="eastAsia" w:ascii="仿宋" w:hAnsi="仿宋" w:eastAsia="仿宋" w:cs="仿宋"/>
          <w:color w:val="000000" w:themeColor="text1"/>
          <w:szCs w:val="32"/>
          <w:shd w:val="clear" w:color="auto" w:fill="FFFFFF"/>
          <w14:textFill>
            <w14:solidFill>
              <w14:schemeClr w14:val="tx1"/>
            </w14:solidFill>
          </w14:textFill>
        </w:rPr>
        <w:t>纤维含量不合格的原因主要有：一</w:t>
      </w:r>
      <w:r>
        <w:rPr>
          <w:rFonts w:hint="eastAsia" w:ascii="仿宋" w:hAnsi="仿宋" w:eastAsia="仿宋" w:cs="仿宋"/>
          <w:color w:val="000000" w:themeColor="text1"/>
          <w:szCs w:val="32"/>
          <w:shd w:val="clear" w:color="auto" w:fill="FFFFFF"/>
          <w:lang w:eastAsia="zh-CN"/>
          <w14:textFill>
            <w14:solidFill>
              <w14:schemeClr w14:val="tx1"/>
            </w14:solidFill>
          </w14:textFill>
        </w:rPr>
        <w:t>、</w:t>
      </w:r>
      <w:r>
        <w:rPr>
          <w:rFonts w:hint="eastAsia" w:ascii="仿宋" w:hAnsi="仿宋" w:eastAsia="仿宋" w:cs="仿宋"/>
          <w:color w:val="000000" w:themeColor="text1"/>
          <w:szCs w:val="32"/>
          <w:shd w:val="clear" w:color="auto" w:fill="FFFFFF"/>
          <w14:textFill>
            <w14:solidFill>
              <w14:schemeClr w14:val="tx1"/>
            </w14:solidFill>
          </w14:textFill>
        </w:rPr>
        <w:t>企业质量意识淡薄，未对采购的原料进行严格把关，部分送检或者根本不送检而随意标注或者根据供应商提供的数据而盲目标注；二</w:t>
      </w:r>
      <w:r>
        <w:rPr>
          <w:rFonts w:hint="eastAsia" w:ascii="仿宋" w:hAnsi="仿宋" w:eastAsia="仿宋" w:cs="仿宋"/>
          <w:color w:val="000000" w:themeColor="text1"/>
          <w:szCs w:val="32"/>
          <w:shd w:val="clear" w:color="auto" w:fill="FFFFFF"/>
          <w:lang w:eastAsia="zh-CN"/>
          <w14:textFill>
            <w14:solidFill>
              <w14:schemeClr w14:val="tx1"/>
            </w14:solidFill>
          </w14:textFill>
        </w:rPr>
        <w:t>、</w:t>
      </w:r>
      <w:r>
        <w:rPr>
          <w:rFonts w:hint="eastAsia" w:ascii="仿宋" w:hAnsi="仿宋" w:eastAsia="仿宋" w:cs="仿宋"/>
          <w:color w:val="000000" w:themeColor="text1"/>
          <w:szCs w:val="32"/>
          <w:shd w:val="clear" w:color="auto" w:fill="FFFFFF"/>
          <w14:textFill>
            <w14:solidFill>
              <w14:schemeClr w14:val="tx1"/>
            </w14:solidFill>
          </w14:textFill>
        </w:rPr>
        <w:t>企业存在侥幸心理，对于不同批次的同款面料只检验其中部分批次，以偏概全，造成标称值与实际检测值不相符；三</w:t>
      </w:r>
      <w:r>
        <w:rPr>
          <w:rFonts w:hint="eastAsia" w:ascii="仿宋" w:hAnsi="仿宋" w:eastAsia="仿宋" w:cs="仿宋"/>
          <w:color w:val="000000" w:themeColor="text1"/>
          <w:szCs w:val="32"/>
          <w:shd w:val="clear" w:color="auto" w:fill="FFFFFF"/>
          <w:lang w:eastAsia="zh-CN"/>
          <w14:textFill>
            <w14:solidFill>
              <w14:schemeClr w14:val="tx1"/>
            </w14:solidFill>
          </w14:textFill>
        </w:rPr>
        <w:t>、</w:t>
      </w:r>
      <w:r>
        <w:rPr>
          <w:rFonts w:hint="eastAsia" w:ascii="仿宋" w:hAnsi="仿宋" w:eastAsia="仿宋" w:cs="仿宋"/>
          <w:color w:val="000000" w:themeColor="text1"/>
          <w:szCs w:val="32"/>
          <w:shd w:val="clear" w:color="auto" w:fill="FFFFFF"/>
          <w14:textFill>
            <w14:solidFill>
              <w14:schemeClr w14:val="tx1"/>
            </w14:solidFill>
          </w14:textFill>
        </w:rPr>
        <w:t>部分企业存在以次充好的行为，用价格低廉的纤维代替价格昂贵、性能优越的纤维而谋取不法利益</w:t>
      </w:r>
      <w:r>
        <w:rPr>
          <w:rFonts w:hint="eastAsia" w:ascii="仿宋" w:hAnsi="仿宋" w:eastAsia="仿宋" w:cs="仿宋"/>
          <w:color w:val="000000" w:themeColor="text1"/>
          <w:szCs w:val="32"/>
          <w:shd w:val="clear" w:color="auto" w:fill="FFFFFF"/>
          <w:lang w:eastAsia="zh-CN"/>
          <w14:textFill>
            <w14:solidFill>
              <w14:schemeClr w14:val="tx1"/>
            </w14:solidFill>
          </w14:textFill>
        </w:rPr>
        <w:t>。</w:t>
      </w:r>
    </w:p>
    <w:p>
      <w:pPr>
        <w:pStyle w:val="11"/>
        <w:widowControl/>
        <w:spacing w:line="580" w:lineRule="exact"/>
        <w:jc w:val="left"/>
        <w:outlineLvl w:val="0"/>
        <w:rPr>
          <w:rFonts w:ascii="仿宋" w:hAnsi="仿宋" w:eastAsia="仿宋" w:cs="仿宋"/>
          <w:color w:val="000000" w:themeColor="text1"/>
          <w:sz w:val="32"/>
          <w:szCs w:val="32"/>
          <w:shd w:val="clear" w:color="auto" w:fill="FFFFFF"/>
          <w14:textFill>
            <w14:solidFill>
              <w14:schemeClr w14:val="tx1"/>
            </w14:solidFill>
          </w14:textFill>
        </w:rPr>
      </w:pPr>
    </w:p>
    <w:p>
      <w:pPr>
        <w:widowControl/>
        <w:ind w:firstLine="640" w:firstLineChars="200"/>
        <w:rPr>
          <w:rFonts w:hint="default" w:ascii="仿宋" w:hAnsi="仿宋" w:eastAsia="仿宋" w:cs="仿宋"/>
          <w:b/>
          <w:bCs/>
          <w:color w:val="000000" w:themeColor="text1"/>
          <w:kern w:val="0"/>
          <w:sz w:val="32"/>
          <w:szCs w:val="32"/>
          <w:lang w:val="en-US" w:eastAsia="zh-CN"/>
          <w14:textFill>
            <w14:solidFill>
              <w14:schemeClr w14:val="tx1"/>
            </w14:solidFill>
          </w14:textFill>
        </w:rPr>
      </w:pPr>
      <w:r>
        <w:rPr>
          <w:rFonts w:hint="eastAsia"/>
          <w:lang w:val="en-US" w:eastAsia="zh-CN"/>
        </w:rPr>
        <w:t>附件：</w:t>
      </w:r>
      <w:r>
        <w:rPr>
          <w:rFonts w:hint="eastAsia" w:ascii="仿宋" w:hAnsi="仿宋" w:eastAsia="仿宋" w:cs="仿宋"/>
          <w:b/>
          <w:bCs/>
          <w:color w:val="000000" w:themeColor="text1"/>
          <w:sz w:val="32"/>
          <w:szCs w:val="32"/>
          <w:lang w:val="en-US" w:eastAsia="zh-CN"/>
          <w14:textFill>
            <w14:solidFill>
              <w14:schemeClr w14:val="tx1"/>
            </w14:solidFill>
          </w14:textFill>
        </w:rPr>
        <w:t>2023年广州市“你点我检”儿童及婴幼儿服装产品质量监督抽查结果</w:t>
      </w:r>
    </w:p>
    <w:p>
      <w:pPr>
        <w:pStyle w:val="11"/>
        <w:widowControl/>
        <w:spacing w:line="580" w:lineRule="exact"/>
        <w:jc w:val="left"/>
        <w:outlineLvl w:val="0"/>
        <w:rPr>
          <w:rFonts w:ascii="仿宋" w:hAnsi="仿宋" w:eastAsia="仿宋" w:cs="仿宋"/>
          <w:b/>
          <w:bCs/>
          <w:kern w:val="0"/>
          <w:sz w:val="44"/>
          <w:szCs w:val="4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5NGJkODZhOWM3ZDRiODk5MmU3ZDI3ZmM2NDMxMDkifQ=="/>
  </w:docVars>
  <w:rsids>
    <w:rsidRoot w:val="00172A27"/>
    <w:rsid w:val="00050640"/>
    <w:rsid w:val="000E3152"/>
    <w:rsid w:val="00103FC9"/>
    <w:rsid w:val="00107111"/>
    <w:rsid w:val="00172A27"/>
    <w:rsid w:val="001A32B6"/>
    <w:rsid w:val="001E2B51"/>
    <w:rsid w:val="00220118"/>
    <w:rsid w:val="00227D84"/>
    <w:rsid w:val="00267C1D"/>
    <w:rsid w:val="00287F04"/>
    <w:rsid w:val="002C70B1"/>
    <w:rsid w:val="002F43CB"/>
    <w:rsid w:val="0032571B"/>
    <w:rsid w:val="003D258E"/>
    <w:rsid w:val="00467FE4"/>
    <w:rsid w:val="0052603A"/>
    <w:rsid w:val="005B61F5"/>
    <w:rsid w:val="0061038F"/>
    <w:rsid w:val="006D5FCC"/>
    <w:rsid w:val="006E3071"/>
    <w:rsid w:val="006E6EBB"/>
    <w:rsid w:val="00746BC4"/>
    <w:rsid w:val="00823D59"/>
    <w:rsid w:val="008505DF"/>
    <w:rsid w:val="008707FE"/>
    <w:rsid w:val="008A0641"/>
    <w:rsid w:val="00990FC4"/>
    <w:rsid w:val="00A074AE"/>
    <w:rsid w:val="00A1098F"/>
    <w:rsid w:val="00A37C9D"/>
    <w:rsid w:val="00B91535"/>
    <w:rsid w:val="00BC7E84"/>
    <w:rsid w:val="00BD1D5E"/>
    <w:rsid w:val="00C27EB3"/>
    <w:rsid w:val="00C9392B"/>
    <w:rsid w:val="00D61680"/>
    <w:rsid w:val="00E06630"/>
    <w:rsid w:val="00E2082A"/>
    <w:rsid w:val="00E93B67"/>
    <w:rsid w:val="02D17ED2"/>
    <w:rsid w:val="042922FC"/>
    <w:rsid w:val="08263244"/>
    <w:rsid w:val="0A1B7B76"/>
    <w:rsid w:val="0D04788C"/>
    <w:rsid w:val="0D860B4A"/>
    <w:rsid w:val="0E8D3150"/>
    <w:rsid w:val="135E580C"/>
    <w:rsid w:val="16A6790D"/>
    <w:rsid w:val="17D043C4"/>
    <w:rsid w:val="182E466C"/>
    <w:rsid w:val="19321E7F"/>
    <w:rsid w:val="1A0E1E03"/>
    <w:rsid w:val="1ADA3358"/>
    <w:rsid w:val="1B126374"/>
    <w:rsid w:val="1B6E30EC"/>
    <w:rsid w:val="1C463AB5"/>
    <w:rsid w:val="201F0E66"/>
    <w:rsid w:val="22F74A1F"/>
    <w:rsid w:val="241B7A86"/>
    <w:rsid w:val="25D969EA"/>
    <w:rsid w:val="26D17905"/>
    <w:rsid w:val="272C5A44"/>
    <w:rsid w:val="28E14822"/>
    <w:rsid w:val="28F12E43"/>
    <w:rsid w:val="29040FCE"/>
    <w:rsid w:val="29F97732"/>
    <w:rsid w:val="2D0F46B9"/>
    <w:rsid w:val="2E86159A"/>
    <w:rsid w:val="2EB824C7"/>
    <w:rsid w:val="3342215E"/>
    <w:rsid w:val="35277DDA"/>
    <w:rsid w:val="38410037"/>
    <w:rsid w:val="38517046"/>
    <w:rsid w:val="38F46A67"/>
    <w:rsid w:val="3AC92708"/>
    <w:rsid w:val="3CAE36BB"/>
    <w:rsid w:val="3CBC0EBC"/>
    <w:rsid w:val="3DF9415D"/>
    <w:rsid w:val="405340A5"/>
    <w:rsid w:val="43B61E39"/>
    <w:rsid w:val="44284D64"/>
    <w:rsid w:val="44F749B1"/>
    <w:rsid w:val="47B759B4"/>
    <w:rsid w:val="4A576457"/>
    <w:rsid w:val="4FB35D74"/>
    <w:rsid w:val="51BE495F"/>
    <w:rsid w:val="52F516E3"/>
    <w:rsid w:val="54D43075"/>
    <w:rsid w:val="552B7E6F"/>
    <w:rsid w:val="555547E0"/>
    <w:rsid w:val="56367DD2"/>
    <w:rsid w:val="58BD0ED8"/>
    <w:rsid w:val="593002E6"/>
    <w:rsid w:val="59E506BE"/>
    <w:rsid w:val="5A103408"/>
    <w:rsid w:val="5B0E3A53"/>
    <w:rsid w:val="5B3F52E2"/>
    <w:rsid w:val="5D845579"/>
    <w:rsid w:val="5EBF7770"/>
    <w:rsid w:val="64601228"/>
    <w:rsid w:val="6559529B"/>
    <w:rsid w:val="66C244CF"/>
    <w:rsid w:val="66D24775"/>
    <w:rsid w:val="670777FC"/>
    <w:rsid w:val="67315CF2"/>
    <w:rsid w:val="691D590E"/>
    <w:rsid w:val="6BC67722"/>
    <w:rsid w:val="6DA63ADA"/>
    <w:rsid w:val="71B90B1E"/>
    <w:rsid w:val="72C33783"/>
    <w:rsid w:val="74EE1F95"/>
    <w:rsid w:val="75A27AA1"/>
    <w:rsid w:val="76250967"/>
    <w:rsid w:val="77185845"/>
    <w:rsid w:val="77BE4ECF"/>
    <w:rsid w:val="77C51F4B"/>
    <w:rsid w:val="7C5F4605"/>
    <w:rsid w:val="7DDD1C48"/>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7"/>
    <w:qFormat/>
    <w:uiPriority w:val="0"/>
    <w:rPr>
      <w:sz w:val="18"/>
      <w:szCs w:val="18"/>
    </w:rPr>
  </w:style>
  <w:style w:type="paragraph" w:styleId="4">
    <w:name w:val="footer"/>
    <w:basedOn w:val="1"/>
    <w:link w:val="27"/>
    <w:qFormat/>
    <w:uiPriority w:val="0"/>
    <w:pPr>
      <w:tabs>
        <w:tab w:val="center" w:pos="4153"/>
        <w:tab w:val="right" w:pos="8306"/>
      </w:tabs>
      <w:snapToGrid w:val="0"/>
      <w:jc w:val="left"/>
    </w:pPr>
    <w:rPr>
      <w:sz w:val="18"/>
      <w:szCs w:val="18"/>
    </w:rPr>
  </w:style>
  <w:style w:type="paragraph" w:styleId="5">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character" w:styleId="8">
    <w:name w:val="FollowedHyperlink"/>
    <w:basedOn w:val="7"/>
    <w:unhideWhenUsed/>
    <w:qFormat/>
    <w:uiPriority w:val="99"/>
    <w:rPr>
      <w:color w:val="954F72"/>
      <w:u w:val="single"/>
    </w:rPr>
  </w:style>
  <w:style w:type="character" w:styleId="9">
    <w:name w:val="Hyperlink"/>
    <w:basedOn w:val="7"/>
    <w:unhideWhenUsed/>
    <w:qFormat/>
    <w:uiPriority w:val="99"/>
    <w:rPr>
      <w:color w:val="0563C1"/>
      <w:u w:val="single"/>
    </w:rPr>
  </w:style>
  <w:style w:type="character" w:styleId="10">
    <w:name w:val="annotation reference"/>
    <w:basedOn w:val="7"/>
    <w:qFormat/>
    <w:uiPriority w:val="0"/>
    <w:rPr>
      <w:sz w:val="21"/>
      <w:szCs w:val="21"/>
    </w:rPr>
  </w:style>
  <w:style w:type="paragraph" w:customStyle="1" w:styleId="11">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font11"/>
    <w:basedOn w:val="7"/>
    <w:qFormat/>
    <w:uiPriority w:val="0"/>
    <w:rPr>
      <w:rFonts w:hint="eastAsia" w:ascii="仿宋" w:hAnsi="仿宋" w:eastAsia="仿宋" w:cs="仿宋"/>
      <w:color w:val="000000"/>
      <w:sz w:val="22"/>
      <w:szCs w:val="22"/>
      <w:u w:val="none"/>
    </w:rPr>
  </w:style>
  <w:style w:type="character" w:customStyle="1" w:styleId="15">
    <w:name w:val="font21"/>
    <w:basedOn w:val="7"/>
    <w:qFormat/>
    <w:uiPriority w:val="0"/>
    <w:rPr>
      <w:rFonts w:hint="eastAsia" w:ascii="仿宋" w:hAnsi="仿宋" w:eastAsia="仿宋" w:cs="仿宋"/>
      <w:color w:val="000000"/>
      <w:sz w:val="22"/>
      <w:szCs w:val="22"/>
      <w:u w:val="none"/>
    </w:rPr>
  </w:style>
  <w:style w:type="character" w:customStyle="1" w:styleId="16">
    <w:name w:val="font61"/>
    <w:basedOn w:val="7"/>
    <w:qFormat/>
    <w:uiPriority w:val="0"/>
    <w:rPr>
      <w:rFonts w:hint="eastAsia" w:ascii="宋体" w:hAnsi="宋体" w:eastAsia="宋体" w:cs="宋体"/>
      <w:color w:val="000000"/>
      <w:sz w:val="22"/>
      <w:szCs w:val="22"/>
      <w:u w:val="none"/>
    </w:rPr>
  </w:style>
  <w:style w:type="character" w:customStyle="1" w:styleId="17">
    <w:name w:val="批注框文本 字符"/>
    <w:basedOn w:val="7"/>
    <w:link w:val="3"/>
    <w:qFormat/>
    <w:uiPriority w:val="0"/>
    <w:rPr>
      <w:rFonts w:eastAsia="仿宋_GB2312"/>
      <w:kern w:val="2"/>
      <w:sz w:val="18"/>
      <w:szCs w:val="18"/>
    </w:rPr>
  </w:style>
  <w:style w:type="paragraph" w:customStyle="1" w:styleId="18">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20">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2">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rPr>
  </w:style>
  <w:style w:type="paragraph" w:customStyle="1" w:styleId="23">
    <w:name w:val="xl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24">
    <w:name w:val="xl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0"/>
    </w:rPr>
  </w:style>
  <w:style w:type="paragraph" w:customStyle="1" w:styleId="2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character" w:customStyle="1" w:styleId="26">
    <w:name w:val="页眉 字符"/>
    <w:basedOn w:val="7"/>
    <w:link w:val="5"/>
    <w:qFormat/>
    <w:uiPriority w:val="0"/>
    <w:rPr>
      <w:rFonts w:eastAsia="仿宋_GB2312"/>
      <w:kern w:val="2"/>
      <w:sz w:val="18"/>
      <w:szCs w:val="18"/>
    </w:rPr>
  </w:style>
  <w:style w:type="character" w:customStyle="1" w:styleId="27">
    <w:name w:val="页脚 字符"/>
    <w:basedOn w:val="7"/>
    <w:link w:val="4"/>
    <w:qFormat/>
    <w:uiPriority w:val="0"/>
    <w:rPr>
      <w:rFonts w:eastAsia="仿宋_GB2312"/>
      <w:kern w:val="2"/>
      <w:sz w:val="18"/>
      <w:szCs w:val="18"/>
    </w:rPr>
  </w:style>
  <w:style w:type="paragraph" w:customStyle="1" w:styleId="28">
    <w:name w:val="font7"/>
    <w:basedOn w:val="1"/>
    <w:qFormat/>
    <w:uiPriority w:val="0"/>
    <w:pPr>
      <w:widowControl/>
      <w:spacing w:before="100" w:beforeAutospacing="1" w:after="100" w:afterAutospacing="1"/>
      <w:jc w:val="left"/>
    </w:pPr>
    <w:rPr>
      <w:rFonts w:eastAsia="宋体"/>
      <w:color w:val="000000"/>
      <w:kern w:val="0"/>
      <w:szCs w:val="32"/>
    </w:rPr>
  </w:style>
  <w:style w:type="paragraph" w:customStyle="1" w:styleId="2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0">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b/>
      <w:bCs/>
      <w:color w:val="000000"/>
      <w:kern w:val="0"/>
      <w:sz w:val="24"/>
      <w:szCs w:val="24"/>
    </w:rPr>
  </w:style>
  <w:style w:type="paragraph" w:customStyle="1" w:styleId="3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33">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4">
    <w:name w:val="font51"/>
    <w:basedOn w:val="7"/>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6</Pages>
  <Words>2338</Words>
  <Characters>2440</Characters>
  <Lines>75</Lines>
  <Paragraphs>53</Paragraphs>
  <TotalTime>68</TotalTime>
  <ScaleCrop>false</ScaleCrop>
  <LinksUpToDate>false</LinksUpToDate>
  <CharactersWithSpaces>2449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2021-07-01T08:01:00Z</dcterms:created>
  <dc:creator>龚春玲</dc:creator>
  <cp:lastModifiedBy>宋翊</cp:lastModifiedBy>
  <dcterms:modified xsi:type="dcterms:W3CDTF">2024-07-29T03:31:17Z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F5507303614E4A57A0E3F38AAEBF8119</vt:lpwstr>
  </property>
</Properties>
</file>