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2700" w:firstLineChars="750"/>
        <w:jc w:val="both"/>
        <w:rPr>
          <w:rFonts w:ascii="黑体" w:hAnsi="黑体" w:eastAsia="黑体" w:cs="Arial"/>
          <w:color w:val="191919"/>
          <w:sz w:val="36"/>
          <w:szCs w:val="36"/>
        </w:rPr>
      </w:pPr>
      <w:r>
        <w:rPr>
          <w:rFonts w:hint="eastAsia" w:ascii="黑体" w:hAnsi="黑体" w:eastAsia="黑体" w:cs="Arial"/>
          <w:color w:val="191919"/>
          <w:sz w:val="36"/>
          <w:szCs w:val="36"/>
        </w:rPr>
        <w:t>不合格项目的说明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脱氢乙酸及其钠盐(以脱氢乙酸计)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脱氢乙酸（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dehydroacetic acid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）及其钠盐作为一种广谱食品防腐剂，对霉菌和酵母菌的抑制能力强，为苯甲酸钠的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2~10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倍，在高剂量使用时能抑制细菌。脱氢乙酸毒性较低，按标准规定的范围和使用量使用是安全的。脱氢乙酸及其钠盐能被人体完全吸收，并能抑制人体内多种氧化酶，长期过量摄入脱氢乙酸及其钠盐会危害人体健康。脱氢乙酸超标的原因可能是个别生产经营企业为防止食品腐败变质，超量使用了该添加剂，或者其使用的复配添加剂中该添加剂含量较高；也可能是在添加过程中未计量或计量不准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噻虫胺（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clothianidin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LD50&gt; 5000mg/kg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急性毒性分级为微毒。急性中毒可出现恶心、呕吐、头痛、乏力、躁动、抽搐等。食用食品一般不会导致噻虫胺的急性中毒，但长期食用噻虫胺超标的食品，对人体健康也有一定影响。联合国粮农组织和世界卫生组织农药残留联席会议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JMPR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2010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年制定了其日容许摄入量（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ADI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0.1mg/kg bw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，我国《食品安全国家标准 食品中农药最大残留限量》（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GB 2763-2021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）中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ADI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值亦为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0.1mg/kg bw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咪鲜胺和咪鲜胺锰盐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咪鲜胺和咪鲜胺锰盐（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prochloraz and prochloraz-manganese chloride complex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），是一种广谱高效杀菌剂。大鼠急性经口毒性试验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LD50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1600~2400mg/kg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，急性毒性分级标准为低毒级，一般只对皮肤、眼有刺激症状，经口中毒低，无中毒报道。相关研究未见遗传毒性和致癌性。少量的农药残留不会引起人体急性中毒，但长期食用咪鲜胺超标的食品，对人体健康可能有一定影响。联合国粮农组织和世界卫生组织农药残留联席会议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JMPR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）建议其日容许摄入量（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ADI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0.01mg/kg bw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2001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）；急性参考剂量（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ARfD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0.1mg/kg bw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2001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）。 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防腐剂混合使用时各自用量占其最大使用量的比例之和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本要求最常见于防腐剂混合使用。在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GB 2760-2014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《食品安全国家标准 食品添加剂使用标准》表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A.1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中列出的具有同一功能的食品添加剂在同一食品中混合使用时，各自的实际使用量占其最大使用量的比例之和不能超过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。 例如乳酸链球菌可应用于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08.03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熟肉制品，其最大使用量为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0.5g/kg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；亚硝酸钠、亚硝酸钾可应用于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08.03.05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肉灌肠类，其最大使用量为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0.15g/kg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，如果这两种防腐剂均用于在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肉灌肠类中，其实际使用量分别为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）和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l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g/kg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），则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k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l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应符合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k/0.5+l/0.15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≤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。造成食品中该指标不合格的主要原因有：生产经营企业超限量、超范围使用，或者未准确计量。</w:t>
      </w:r>
    </w:p>
    <w:p>
      <w:pPr>
        <w:pStyle w:val="2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山梨酸及其钾盐(以山梨酸计)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山梨酸（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sorbic acid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又名花秋酸，多用其钾盐。其抗菌性强，能抑制细菌、真菌和酵母的生长，防腐效果好，是目前应用非常广泛的食品防腐剂。个别食物中可能含有少量本底，例如枸杞。山梨酸可参与体内正常代谢，几乎对人体无害。只要摄入量在食品安全限量范围内并不影响人体健康，如果长期大量服用，会对肝脏、肾脏、骨骼造成危害。联合国粮农组织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FAO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）和世界卫生组织食品添加剂联合专家委员会（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JECFA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）建议其日容许摄入量（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ADI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）为 </w:t>
      </w:r>
      <w:r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0~25mg/kg bw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（以山梨酸计）。造成食品中山梨酸不合格的主要原因有：生产经营企业为延长产品保质期，或者弥补产品生产过程卫生条件不佳而超限量、超范围使用，或者未准确计量。 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联苯菊酯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苯菊酯（bifenthrin），触杀和胃毒作用。对多种叶面害虫有效，包括鞘翅目、双翅目、异翅亚目、同翅目、鳞翅目和直翅目害虫；对某些种类的螨虫也有效。适用作物包括谷物、柑橘、棉花、果树、葡萄、观赏植物和蔬菜。大鼠急性经口 LD50 为 53.4mg/kg，急性毒性分级为中等毒。属于拟除虫菊酯类性农药。急性中毒症状为头痛、头晕、恶心、呕吐、胸闷、乏力、双手颤抖、心律不齐等，严重者深度昏迷或休克。食用食品一般不会导致联苯菊酯的急性中毒，但长期食用联苯菊酯超标的食品，对人体健康也有一定影响.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恩诺沙星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恩诺沙星（enrofloxacin）属第三代喹诺酮类药。是一类人工合成的广谱抗菌药，用于治疗动物的皮肤感染、呼吸道感染等，是动物专属用药。大鼠急性经口毒性为实际无毒级，无遗传毒性、无致畸性和致癌性，主要引起耳廓软骨的变性性改变和睾丸毒性（精子形态学改变、生精小管萎缩等），并可造成雄性大鼠不育。长期使用或者过度使用可能导致在人体中蓄积，进而对人体机能产生危害，还可能使人体产生耐药性菌株。联合国粮农组织（FAO）和世界卫生组织食品添加剂联合专家委员会（JECFA）给出了恩诺沙星的日容许摄入量（ADI）的建议值为 0~2µg/kg bw（1998）。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毒死蜱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毒死蜱（chlorpyrifos），又名氯吡硫磷，是一种硫代磷酸酯类有机磷杀虫、杀螨剂，具有良好的触杀、胃毒和熏蒸作用。毒死蜱对蜜蜂、鱼类等水生生物、家蚕有毒。大鼠急性经口毒性试验 LD50 为 82mg/kg，急性毒性分级标准为中等毒，中毒机制为抑制乙酰胆碱酯酶活性，症状包括头痛、头昏、恶心、呕吐、出汗、流涎、肌肉震颤，甚至抽搐、痉挛，昏迷。相关研究未见遗传毒性和致癌性。少量的农药残留不会引起人体急性中毒，但长期食用毒死蜱超标的食品，对人体健康可能有一定影响。</w:t>
      </w:r>
    </w:p>
    <w:p>
      <w:pPr>
        <w:pStyle w:val="2"/>
        <w:ind w:left="0"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联合国粮农组织和世界卫生组织农药残留联席会议（JMPR）建议其日容许摄入量（ADI）为 0.01mg/kg bw（1999）；急性参考剂量（ARfD）为 0.1mg/kg bw（2004）。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噻虫嗪</w:t>
      </w:r>
    </w:p>
    <w:p>
      <w:pPr>
        <w:pStyle w:val="2"/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噻虫嗪（thiamethoxam），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</w:t>
      </w:r>
    </w:p>
    <w:p>
      <w:pPr>
        <w:pStyle w:val="2"/>
        <w:ind w:left="0" w:leftChars="0"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联合国粮农组织和世界卫生组织农药残留联席会议（JMPR）2010 年制定了其日容许摄入量（ADI）为 0.08mg/kg bw，我国《食品安全国家标准 食品中农药最大残留限量》（GB 2763-2021）中 ADI 值亦为 0.08mg/kg bw。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WI0N2Y2MDkwNjhlMThjZjNjYzcyYmZhMTJkMWUifQ=="/>
  </w:docVars>
  <w:rsids>
    <w:rsidRoot w:val="4C2F15DA"/>
    <w:rsid w:val="01923B41"/>
    <w:rsid w:val="01E20B24"/>
    <w:rsid w:val="02074D6C"/>
    <w:rsid w:val="06B41083"/>
    <w:rsid w:val="0CDE3830"/>
    <w:rsid w:val="0F7E2B8E"/>
    <w:rsid w:val="0FBD785D"/>
    <w:rsid w:val="1CEA5EF3"/>
    <w:rsid w:val="21BD695A"/>
    <w:rsid w:val="370225D8"/>
    <w:rsid w:val="4C2F15DA"/>
    <w:rsid w:val="4D2A21B7"/>
    <w:rsid w:val="4E264B9D"/>
    <w:rsid w:val="50FD476C"/>
    <w:rsid w:val="517B5070"/>
    <w:rsid w:val="550A5AAD"/>
    <w:rsid w:val="580536F7"/>
    <w:rsid w:val="65F779DD"/>
    <w:rsid w:val="719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731</Characters>
  <Lines>0</Lines>
  <Paragraphs>0</Paragraphs>
  <TotalTime>20</TotalTime>
  <ScaleCrop>false</ScaleCrop>
  <LinksUpToDate>false</LinksUpToDate>
  <CharactersWithSpaces>749</CharactersWithSpaces>
  <Application>WPS Office_11.8.2.8411_F1E327BC-269C-435d-A152-05C5408002CA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2024-03-21T02:03:00Z</dcterms:created>
  <dc:creator>WPS_1646556407</dc:creator>
  <lastModifiedBy>Administrator</lastModifiedBy>
  <dcterms:modified xsi:type="dcterms:W3CDTF">2024-07-02T07:13:44Z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BAF3CD3F61F4404590B98CAE88B6A529_13</vt:lpwstr>
  </property>
</Properties>
</file>