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hAnsi="黑体" w:eastAsia="黑体"/>
          <w:color w:val="auto"/>
          <w:sz w:val="32"/>
          <w:szCs w:val="32"/>
        </w:rPr>
      </w:pPr>
      <w:r>
        <w:rPr>
          <w:rFonts w:hint="eastAsia" w:ascii="黑体" w:hAnsi="黑体" w:eastAsia="黑体"/>
          <w:color w:val="auto"/>
          <w:sz w:val="32"/>
          <w:szCs w:val="32"/>
        </w:rPr>
        <w:t>附件1</w:t>
      </w:r>
    </w:p>
    <w:p>
      <w:pPr>
        <w:spacing w:line="600" w:lineRule="exact"/>
        <w:rPr>
          <w:rFonts w:ascii="黑体" w:hAnsi="黑体" w:eastAsia="黑体"/>
          <w:color w:val="auto"/>
          <w:sz w:val="32"/>
          <w:szCs w:val="32"/>
        </w:rPr>
      </w:pPr>
    </w:p>
    <w:p>
      <w:pPr>
        <w:spacing w:line="600" w:lineRule="exact"/>
        <w:jc w:val="center"/>
        <w:rPr>
          <w:rFonts w:hint="eastAsia" w:ascii="方正小标宋简体" w:eastAsia="方正小标宋简体"/>
          <w:color w:val="auto"/>
          <w:spacing w:val="-12"/>
          <w:sz w:val="44"/>
          <w:szCs w:val="44"/>
        </w:rPr>
      </w:pPr>
      <w:r>
        <w:rPr>
          <w:rFonts w:hint="eastAsia" w:ascii="方正小标宋简体" w:eastAsia="方正小标宋简体"/>
          <w:color w:val="auto"/>
          <w:spacing w:val="-12"/>
          <w:sz w:val="44"/>
          <w:szCs w:val="44"/>
        </w:rPr>
        <w:t>部分不合格项目的小知识</w:t>
      </w:r>
    </w:p>
    <w:p>
      <w:pPr>
        <w:pStyle w:val="2"/>
        <w:spacing w:line="600" w:lineRule="exact"/>
        <w:rPr>
          <w:rFonts w:hint="eastAsia" w:ascii="仿宋_GB2312" w:hAnsi="仿宋_GB2312" w:eastAsia="仿宋_GB2312" w:cs="仿宋_GB2312"/>
          <w:b/>
          <w:bCs/>
          <w:color w:val="auto"/>
          <w:kern w:val="2"/>
          <w:sz w:val="32"/>
          <w:szCs w:val="32"/>
          <w:u w:val="none"/>
          <w:lang w:val="en-US" w:eastAsia="zh-CN" w:bidi="ar-SA"/>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rightChars="0" w:firstLine="560" w:firstLineChars="200"/>
        <w:jc w:val="both"/>
        <w:textAlignment w:val="auto"/>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 xml:space="preserve">一、恩诺沙星 </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rightChars="0" w:firstLine="560" w:firstLineChars="200"/>
        <w:jc w:val="both"/>
        <w:textAlignment w:val="auto"/>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恩诺沙星属第三代喹诺酮类药物，是一类人工合成的广谱抗菌药，用于治疗动物的皮肤感染、呼吸道感染等，是动物专属用药。长期食用恩诺沙星超标的食品，可能导致在人体中蓄积，进而对人体机能产生危害，还可能使人体产生耐药性菌株。恩诺沙星超标的原因，可能是在养殖过程中为快速控制疫病，违规加大用药量或不遵守休药期规定，致使产品上市销售时的药物残留量超标。根据《食品安全国家标准 食品中兽药最大残留限量》（GB 31650—2019）规定，食用农产品中的鱼最大残留限量100μg/kg。</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rightChars="0" w:firstLine="560" w:firstLineChars="200"/>
        <w:jc w:val="both"/>
        <w:textAlignment w:val="auto"/>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二、呋喃西林代谢物</w:t>
      </w:r>
    </w:p>
    <w:p>
      <w:pPr>
        <w:spacing w:beforeLines="0" w:afterLines="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呋喃西林是硝基呋喃类抗菌药，具有抗菌谱广等特点。对多种革兰阳性和阴性菌有抗菌作用，对厌氧菌也有作用，对绿脓杆菌和肺炎双球菌力弱，对假单孢菌属及变形杆菌属有耐药性。动物产品的呋喃西林代谢物（SEM）残留，一般不会导致对人体的急性毒性作用；长期大量摄入 SEM 残留超标的食品，可能在人体内蓄积，引起过敏反应、胃肠道反应、嗜酸性白细胞增多症、神经症状及多发性末梢神经炎等。根据《食品安全国家标准 食品中兽药最大残留限量》（GB 31650—2019）规定，食用农产品的牛蛙中不得检出。</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rightChars="0" w:firstLine="560" w:firstLineChars="200"/>
        <w:jc w:val="both"/>
        <w:textAlignment w:val="auto"/>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三、咪鲜胺和咪鲜胺锰盐</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rightChars="0" w:firstLine="560" w:firstLineChars="200"/>
        <w:jc w:val="both"/>
        <w:textAlignment w:val="auto"/>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咪鲜胺是一种广谱杀菌剂，对多种作物由子囊菌和半知菌引起的病害具有明显的防效，也可以与大多数杀菌剂、杀虫剂、除草剂混用，均有较好的防治效果。对大田作物、水果蔬菜、草皮及观赏植物上的多种病害具有治疗和铲除作用。咪鲜胺锰盐属于咪唑类杀菌剂中的一种，咪鲜胺锰盐又叫咪鲜胺锰络合物，是由咪鲜胺与氯化锰复合而成，其防病性能与咪鲜胺极为相似。对子囊菌引起的多种作物病害有特效。咪鲜胺和咪鲜胺锰盐超标的原因可能是农业种植者对相关标准不了解，在种植过程中未控制好农药的使用量。《食品安全国家标准 食品中农药最大残留限量》（GB 2763-2021）中规定，食用农产品中的山药最大残留量为0.3mg/kg。</w:t>
      </w:r>
    </w:p>
    <w:p>
      <w:pPr>
        <w:spacing w:beforeLines="0" w:afterLines="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四、甲氧苄啶</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rightChars="0" w:firstLine="560" w:firstLineChars="200"/>
        <w:jc w:val="both"/>
        <w:textAlignment w:val="auto"/>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甲氧苄啶（trimethoprim）是合成的抗菌药和磺胺增效药。具有抗菌谱广、性质稳定、体内分布广泛等优点。链球菌属含肺炎链球菌等革兰氏阳性菌以及大肠杆菌、沙门菌属、奇异变形杆菌、肺炎杆菌、痢疾杆菌、伤寒杆菌、百日咳杆菌等革兰氏阴性菌对甲氧苄啶敏感；此外，甲氧苄啶对疟原虫及某些真菌，如奴卡菌、组浆菌，酵母菌也有一定作用。动物产品的甲氧苄啶残留，一般不会导致对人体的急性毒性作用；长期大量摄入甲氧苄啶残留超标的食品，可能在人体内蓄积，导致胃肠道反应、皮肤过敏症状等。根据《食品安全国家标准 食品中兽药最大残留限量》（GB 31650—2019）规定，食用农产品中的黄鳝最大残留限量50μg/kg。</w:t>
      </w:r>
    </w:p>
    <w:p>
      <w:pPr>
        <w:spacing w:beforeLines="0" w:afterLines="0"/>
        <w:ind w:firstLine="560" w:firstLineChars="200"/>
        <w:jc w:val="left"/>
        <w:rPr>
          <w:rFonts w:hint="eastAsia" w:ascii="仿宋_GB2312" w:hAnsi="仿宋_GB2312" w:eastAsia="仿宋_GB2312" w:cs="仿宋_GB2312"/>
          <w:color w:val="auto"/>
          <w:kern w:val="2"/>
          <w:sz w:val="28"/>
          <w:szCs w:val="28"/>
          <w:u w:val="none"/>
          <w:lang w:val="en" w:eastAsia="zh-CN" w:bidi="ar-SA"/>
        </w:rPr>
      </w:pPr>
      <w:r>
        <w:rPr>
          <w:rFonts w:hint="eastAsia" w:ascii="仿宋_GB2312" w:hAnsi="仿宋_GB2312" w:eastAsia="仿宋_GB2312" w:cs="仿宋_GB2312"/>
          <w:color w:val="auto"/>
          <w:kern w:val="2"/>
          <w:sz w:val="28"/>
          <w:szCs w:val="28"/>
          <w:u w:val="none"/>
          <w:lang w:val="en-US" w:eastAsia="zh-CN" w:bidi="ar-SA"/>
        </w:rPr>
        <w:t>五、环丙氨嗪</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环丙氨嗪（灭蝇胺），具有触杀功能的昆虫生长调节剂，干扰蜕皮和蛹化。用于植</w:t>
      </w:r>
      <w:r>
        <w:rPr>
          <w:rFonts w:hint="default" w:ascii="仿宋_GB2312" w:hAnsi="仿宋_GB2312" w:eastAsia="仿宋_GB2312" w:cs="仿宋_GB2312"/>
          <w:color w:val="auto"/>
          <w:kern w:val="2"/>
          <w:sz w:val="28"/>
          <w:szCs w:val="28"/>
          <w:u w:val="none"/>
          <w:lang w:val="en-US" w:eastAsia="zh-CN" w:bidi="ar-SA"/>
        </w:rPr>
        <w:t>物时，具有内吸作用，在叶面上，表现出很强的输导效应；用于土壤中，能通过根吸收并向顶移动。通过饲养家禽或处理繁殖场所，防治鸡粪中的双翅目幼虫。也用于防治动物身上的苍蝇。叶面喷雾防治蔬菜（例如芹菜、番茄、生菜）、瓜类植物、马铃薯及观赏植物的潜叶虫</w:t>
      </w:r>
      <w:r>
        <w:rPr>
          <w:rFonts w:hint="eastAsia" w:ascii="仿宋_GB2312" w:hAnsi="仿宋_GB2312" w:eastAsia="仿宋_GB2312" w:cs="仿宋_GB2312"/>
          <w:color w:val="auto"/>
          <w:kern w:val="2"/>
          <w:sz w:val="28"/>
          <w:szCs w:val="28"/>
          <w:u w:val="none"/>
          <w:lang w:val="en-US" w:eastAsia="zh-CN" w:bidi="ar-SA"/>
        </w:rPr>
        <w:t>；</w:t>
      </w:r>
      <w:r>
        <w:rPr>
          <w:rFonts w:hint="default" w:ascii="仿宋_GB2312" w:hAnsi="仿宋_GB2312" w:eastAsia="仿宋_GB2312" w:cs="仿宋_GB2312"/>
          <w:color w:val="auto"/>
          <w:kern w:val="2"/>
          <w:sz w:val="28"/>
          <w:szCs w:val="28"/>
          <w:u w:val="none"/>
          <w:lang w:val="en-US" w:eastAsia="zh-CN" w:bidi="ar-SA"/>
        </w:rPr>
        <w:t>也用于喷淋或滴灌和防治蘑菇中的菇蝇（眼蕈蚊、蚤蝇）。急性毒性分级为低毒级。若中毒，症状为头痛、头昏、恶心、呕吐、多汗、无力、胸闷、视物模糊、纳差等。食用食品一般不会导致灭蝇胺的急性中毒，但长期食用灭蝇胺超标的食品，对人体健康也有一定影响</w:t>
      </w:r>
      <w:r>
        <w:rPr>
          <w:rFonts w:hint="eastAsia" w:ascii="仿宋_GB2312" w:hAnsi="仿宋_GB2312" w:eastAsia="仿宋_GB2312" w:cs="仿宋_GB2312"/>
          <w:color w:val="auto"/>
          <w:kern w:val="2"/>
          <w:sz w:val="28"/>
          <w:szCs w:val="28"/>
          <w:u w:val="none"/>
          <w:lang w:val="en-US" w:eastAsia="zh-CN" w:bidi="ar-SA"/>
        </w:rPr>
        <w:t>。根据《食品安全国家标准 食品中农药最大残留限量》（GB 2763-2021）中的规定，食用农产品中的动物内脏</w:t>
      </w:r>
      <w:bookmarkStart w:id="0" w:name="_GoBack"/>
      <w:bookmarkEnd w:id="0"/>
      <w:r>
        <w:rPr>
          <w:rFonts w:hint="eastAsia" w:ascii="仿宋_GB2312" w:hAnsi="仿宋_GB2312" w:eastAsia="仿宋_GB2312" w:cs="仿宋_GB2312"/>
          <w:color w:val="auto"/>
          <w:kern w:val="2"/>
          <w:sz w:val="28"/>
          <w:szCs w:val="28"/>
          <w:u w:val="none"/>
          <w:lang w:val="en-US" w:eastAsia="zh-CN" w:bidi="ar-SA"/>
        </w:rPr>
        <w:t>最大残留限量50μg/kg。</w:t>
      </w:r>
    </w:p>
    <w:p>
      <w:pPr>
        <w:keepNext w:val="0"/>
        <w:keepLines w:val="0"/>
        <w:widowControl/>
        <w:numPr>
          <w:ilvl w:val="0"/>
          <w:numId w:val="0"/>
        </w:numPr>
        <w:suppressLineNumbers w:val="0"/>
        <w:ind w:firstLine="560" w:firstLineChars="200"/>
        <w:jc w:val="left"/>
        <w:rPr>
          <w:rFonts w:hint="eastAsia" w:ascii="仿宋_GB2312" w:hAnsi="仿宋_GB2312" w:eastAsia="仿宋_GB2312" w:cs="仿宋_GB2312"/>
          <w:color w:val="auto"/>
          <w:kern w:val="2"/>
          <w:sz w:val="28"/>
          <w:szCs w:val="28"/>
          <w:u w:val="none"/>
          <w:lang w:val="en" w:eastAsia="zh-CN" w:bidi="ar-SA"/>
        </w:rPr>
      </w:pPr>
      <w:r>
        <w:rPr>
          <w:rFonts w:hint="eastAsia" w:ascii="仿宋_GB2312" w:hAnsi="仿宋_GB2312" w:eastAsia="仿宋_GB2312" w:cs="仿宋_GB2312"/>
          <w:color w:val="auto"/>
          <w:kern w:val="2"/>
          <w:sz w:val="28"/>
          <w:szCs w:val="28"/>
          <w:u w:val="none"/>
          <w:lang w:val="en-US" w:eastAsia="zh-CN" w:bidi="ar-SA"/>
        </w:rPr>
        <w:t>六、甲硝唑</w:t>
      </w:r>
    </w:p>
    <w:p>
      <w:pPr>
        <w:keepNext w:val="0"/>
        <w:keepLines w:val="0"/>
        <w:widowControl/>
        <w:numPr>
          <w:ilvl w:val="0"/>
          <w:numId w:val="0"/>
        </w:numPr>
        <w:suppressLineNumbers w:val="0"/>
        <w:ind w:firstLine="560" w:firstLineChars="200"/>
        <w:jc w:val="left"/>
        <w:rPr>
          <w:rFonts w:hint="eastAsia" w:ascii="仿宋_GB2312" w:hAnsi="仿宋_GB2312" w:eastAsia="仿宋_GB2312" w:cs="仿宋_GB2312"/>
          <w:color w:val="auto"/>
          <w:kern w:val="2"/>
          <w:sz w:val="28"/>
          <w:szCs w:val="28"/>
          <w:u w:val="none"/>
          <w:lang w:val="en" w:eastAsia="zh-CN" w:bidi="ar-SA"/>
        </w:rPr>
      </w:pPr>
      <w:r>
        <w:rPr>
          <w:rFonts w:hint="eastAsia" w:ascii="仿宋_GB2312" w:hAnsi="仿宋_GB2312" w:eastAsia="仿宋_GB2312" w:cs="仿宋_GB2312"/>
          <w:color w:val="auto"/>
          <w:kern w:val="2"/>
          <w:sz w:val="28"/>
          <w:szCs w:val="28"/>
          <w:u w:val="none"/>
          <w:lang w:val="en-US" w:eastAsia="zh-CN" w:bidi="ar-SA"/>
        </w:rPr>
        <w:t>甲硝唑是硝基咪唑类抗菌药。具有内服易吸收快、组织分布广泛易穿透血脑屏障、达血药峰浓度用时短等优点。对甲硝唑敏感的菌种有：拟杆菌属、梭芽孢杆菌属、产气荚膜梭菌、消化球菌属等。此外，甲硝唑对滴虫、阿米巴原虫也有强的杀灭作用。动物产品的甲硝唑残留，一般不会导致对人体的急性毒性作用；长期大量摄入甲硝残留超标的食品，可能在人体内蓄积， 产生消化道症状、神经系统症状、皮肤症状、膀炎、排尿困难、口中金属味和白细胞减少等。根据《食品安全国家标准 食品中兽药最大残留限量》（GB 31650-2019）规定，食用农产品中的鸡蛋不得检出。</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00007A87" w:usb1="80000000" w:usb2="00000008" w:usb3="00000000" w:csb0="400001FF" w:csb1="FFFF0000"/>
  </w:font>
  <w:font w:name="宋体">
    <w:altName w:val="方正书宋_GBK"/>
    <w:panose1 w:val="02010600030101010101"/>
    <w:charset w:val="86"/>
    <w:family w:val="auto"/>
    <w:pitch w:val="default"/>
    <w:sig w:usb0="00000000" w:usb1="00000000" w:usb2="0000001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细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BkZmE5Y2JmYWIzNDJjZTQ2M2YwNjYzZjJmMzIyNWYifQ=="/>
  </w:docVars>
  <w:rsids>
    <w:rsidRoot w:val="00172A27"/>
    <w:rsid w:val="00071DD5"/>
    <w:rsid w:val="001E2D68"/>
    <w:rsid w:val="00257D08"/>
    <w:rsid w:val="002D5EDB"/>
    <w:rsid w:val="00312DFB"/>
    <w:rsid w:val="0042799F"/>
    <w:rsid w:val="004A3E1B"/>
    <w:rsid w:val="004D26CE"/>
    <w:rsid w:val="00512DF8"/>
    <w:rsid w:val="005964F6"/>
    <w:rsid w:val="006766D8"/>
    <w:rsid w:val="006E7239"/>
    <w:rsid w:val="00701C17"/>
    <w:rsid w:val="007407EB"/>
    <w:rsid w:val="00780B1B"/>
    <w:rsid w:val="007A11E3"/>
    <w:rsid w:val="007C240C"/>
    <w:rsid w:val="00891190"/>
    <w:rsid w:val="0093432E"/>
    <w:rsid w:val="009973C0"/>
    <w:rsid w:val="00AD41F3"/>
    <w:rsid w:val="00BF7D93"/>
    <w:rsid w:val="00CF157E"/>
    <w:rsid w:val="00D2580A"/>
    <w:rsid w:val="00DA10DE"/>
    <w:rsid w:val="00E0149A"/>
    <w:rsid w:val="00E46515"/>
    <w:rsid w:val="00EB4BB4"/>
    <w:rsid w:val="00F40965"/>
    <w:rsid w:val="00F643EC"/>
    <w:rsid w:val="00F64972"/>
    <w:rsid w:val="00F651DB"/>
    <w:rsid w:val="00F81C62"/>
    <w:rsid w:val="00FA1106"/>
    <w:rsid w:val="0448295A"/>
    <w:rsid w:val="04A24281"/>
    <w:rsid w:val="076D246B"/>
    <w:rsid w:val="0CD74F93"/>
    <w:rsid w:val="0E482185"/>
    <w:rsid w:val="0ED773D0"/>
    <w:rsid w:val="0FE578C3"/>
    <w:rsid w:val="1048381B"/>
    <w:rsid w:val="1C9058DA"/>
    <w:rsid w:val="1DDF3A2E"/>
    <w:rsid w:val="1FBBF276"/>
    <w:rsid w:val="1FECA907"/>
    <w:rsid w:val="21D80923"/>
    <w:rsid w:val="228F1D93"/>
    <w:rsid w:val="282F31A9"/>
    <w:rsid w:val="29F75D69"/>
    <w:rsid w:val="2BFBE5B4"/>
    <w:rsid w:val="2D171A03"/>
    <w:rsid w:val="2D480A48"/>
    <w:rsid w:val="2F832FF6"/>
    <w:rsid w:val="33374B9E"/>
    <w:rsid w:val="33C75457"/>
    <w:rsid w:val="380C697C"/>
    <w:rsid w:val="398FD431"/>
    <w:rsid w:val="3B631688"/>
    <w:rsid w:val="3B7F0A8A"/>
    <w:rsid w:val="3DDAEE9F"/>
    <w:rsid w:val="3DF3CB08"/>
    <w:rsid w:val="3DF7562F"/>
    <w:rsid w:val="3E7F953F"/>
    <w:rsid w:val="40B35447"/>
    <w:rsid w:val="430F667B"/>
    <w:rsid w:val="45AA61A7"/>
    <w:rsid w:val="474E6E34"/>
    <w:rsid w:val="493E605A"/>
    <w:rsid w:val="4D7F48FD"/>
    <w:rsid w:val="4DD24205"/>
    <w:rsid w:val="4E705C06"/>
    <w:rsid w:val="51B8651B"/>
    <w:rsid w:val="55125282"/>
    <w:rsid w:val="576F1BD4"/>
    <w:rsid w:val="57F7C0EB"/>
    <w:rsid w:val="5965130E"/>
    <w:rsid w:val="5BBA3E5E"/>
    <w:rsid w:val="5D843AF5"/>
    <w:rsid w:val="5DFC666A"/>
    <w:rsid w:val="5EEE38D2"/>
    <w:rsid w:val="5EFF7B8E"/>
    <w:rsid w:val="5FADDF4D"/>
    <w:rsid w:val="630848A9"/>
    <w:rsid w:val="63F822C1"/>
    <w:rsid w:val="66CE15DD"/>
    <w:rsid w:val="679C1AE6"/>
    <w:rsid w:val="6B6A6B78"/>
    <w:rsid w:val="6B6AF009"/>
    <w:rsid w:val="6CE6468C"/>
    <w:rsid w:val="6D535020"/>
    <w:rsid w:val="6E7FA66F"/>
    <w:rsid w:val="6EDD996F"/>
    <w:rsid w:val="6EF5AE60"/>
    <w:rsid w:val="6FEF87A5"/>
    <w:rsid w:val="73BEA6E9"/>
    <w:rsid w:val="73FE4D22"/>
    <w:rsid w:val="744F7E73"/>
    <w:rsid w:val="756C5981"/>
    <w:rsid w:val="757FDD76"/>
    <w:rsid w:val="75BF659A"/>
    <w:rsid w:val="77279025"/>
    <w:rsid w:val="77EFB7D4"/>
    <w:rsid w:val="77F394F2"/>
    <w:rsid w:val="77FDDE8D"/>
    <w:rsid w:val="78F16CBC"/>
    <w:rsid w:val="7B8A2341"/>
    <w:rsid w:val="7BAE0AFE"/>
    <w:rsid w:val="7BFB0EB0"/>
    <w:rsid w:val="7C7E84B5"/>
    <w:rsid w:val="7C961BB6"/>
    <w:rsid w:val="7CED0B0F"/>
    <w:rsid w:val="7DF7F7F6"/>
    <w:rsid w:val="7EA31ACE"/>
    <w:rsid w:val="7EDB9649"/>
    <w:rsid w:val="7EDF111D"/>
    <w:rsid w:val="7EEA4B4B"/>
    <w:rsid w:val="7EFF3452"/>
    <w:rsid w:val="7F765B73"/>
    <w:rsid w:val="7FF5BA73"/>
    <w:rsid w:val="7FFF3D91"/>
    <w:rsid w:val="837FC363"/>
    <w:rsid w:val="8FDD3E20"/>
    <w:rsid w:val="97BE66A0"/>
    <w:rsid w:val="9BEEA82A"/>
    <w:rsid w:val="9E7B0E78"/>
    <w:rsid w:val="9FD42F77"/>
    <w:rsid w:val="A6BA9EB8"/>
    <w:rsid w:val="ACFB20F1"/>
    <w:rsid w:val="AEFFF779"/>
    <w:rsid w:val="B53F1FAF"/>
    <w:rsid w:val="BD7FDC8F"/>
    <w:rsid w:val="BDFFB3C0"/>
    <w:rsid w:val="BEEF583D"/>
    <w:rsid w:val="BEFFBC97"/>
    <w:rsid w:val="BFD63B9E"/>
    <w:rsid w:val="C5E59246"/>
    <w:rsid w:val="CBBFA5D6"/>
    <w:rsid w:val="D72FA7DD"/>
    <w:rsid w:val="DBFE42CF"/>
    <w:rsid w:val="DDBDC002"/>
    <w:rsid w:val="DF7BF7CA"/>
    <w:rsid w:val="DF902EB0"/>
    <w:rsid w:val="DFFF5FF0"/>
    <w:rsid w:val="E59D8839"/>
    <w:rsid w:val="E8BF111D"/>
    <w:rsid w:val="EAB7B90C"/>
    <w:rsid w:val="EEEC40A1"/>
    <w:rsid w:val="EFD98911"/>
    <w:rsid w:val="EFDBB67F"/>
    <w:rsid w:val="F2FFD4B4"/>
    <w:rsid w:val="F57B9945"/>
    <w:rsid w:val="F6F67DF8"/>
    <w:rsid w:val="F7351B94"/>
    <w:rsid w:val="F75FAF31"/>
    <w:rsid w:val="F7E760BD"/>
    <w:rsid w:val="F7F0D5F8"/>
    <w:rsid w:val="F7FD2C72"/>
    <w:rsid w:val="F7FDA93D"/>
    <w:rsid w:val="F9DF2B4F"/>
    <w:rsid w:val="F9FF47AC"/>
    <w:rsid w:val="F9FFC6EC"/>
    <w:rsid w:val="FBB90085"/>
    <w:rsid w:val="FCBF3CF4"/>
    <w:rsid w:val="FDFC535D"/>
    <w:rsid w:val="FE7B3CE3"/>
    <w:rsid w:val="FED49A4D"/>
    <w:rsid w:val="FEDF6BE6"/>
    <w:rsid w:val="FF7D3511"/>
    <w:rsid w:val="FFD6F0F4"/>
    <w:rsid w:val="FFE2BA46"/>
    <w:rsid w:val="FFFBBAD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4"/>
    <w:basedOn w:val="1"/>
    <w:next w:val="1"/>
    <w:semiHidden/>
    <w:unhideWhenUsed/>
    <w:qFormat/>
    <w:uiPriority w:val="9"/>
    <w:pPr>
      <w:keepNext/>
      <w:keepLines/>
      <w:spacing w:line="360" w:lineRule="auto"/>
      <w:outlineLvl w:val="3"/>
    </w:pPr>
    <w:rPr>
      <w:rFonts w:ascii="Times New Roman" w:hAnsi="Times New Roman" w:eastAsia="宋体"/>
      <w:b/>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spacing w:before="100" w:beforeAutospacing="1" w:after="100" w:afterAutospacing="1"/>
      <w:jc w:val="left"/>
    </w:pPr>
    <w:rPr>
      <w:rFonts w:ascii="Calibri" w:hAnsi="Calibri" w:eastAsia="宋体" w:cs="黑体"/>
      <w:color w:val="CC0000"/>
      <w:kern w:val="0"/>
      <w:sz w:val="24"/>
      <w:u w:val="single"/>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character" w:customStyle="1" w:styleId="11">
    <w:name w:val="页眉 字符"/>
    <w:basedOn w:val="8"/>
    <w:link w:val="5"/>
    <w:qFormat/>
    <w:uiPriority w:val="0"/>
    <w:rPr>
      <w:rFonts w:ascii="等线" w:hAnsi="等线" w:eastAsia="等线"/>
      <w:kern w:val="2"/>
      <w:sz w:val="18"/>
      <w:szCs w:val="18"/>
    </w:rPr>
  </w:style>
  <w:style w:type="character" w:customStyle="1" w:styleId="12">
    <w:name w:val="页脚 字符"/>
    <w:basedOn w:val="8"/>
    <w:link w:val="4"/>
    <w:qFormat/>
    <w:uiPriority w:val="0"/>
    <w:rPr>
      <w:rFonts w:ascii="等线" w:hAnsi="等线" w:eastAsia="等线"/>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7</Pages>
  <Words>2917</Words>
  <Characters>3325</Characters>
  <Lines>9</Lines>
  <Paragraphs>2</Paragraphs>
  <TotalTime>2</TotalTime>
  <ScaleCrop>false</ScaleCrop>
  <LinksUpToDate>false</LinksUpToDate>
  <CharactersWithSpaces>3417</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2021-06-29T06:35:00Z</dcterms:created>
  <dc:creator>Administrator</dc:creator>
  <cp:lastModifiedBy>ls603</cp:lastModifiedBy>
  <cp:lastPrinted>2024-04-30T16:28:00Z</cp:lastPrinted>
  <dcterms:modified xsi:type="dcterms:W3CDTF">2024-04-30T09:37:04Z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97F9DAF7D56E40D9A9597F0FC7621844</vt:lpwstr>
  </property>
  <property fmtid="{D5CDD505-2E9C-101B-9397-08002B2CF9AE}" pid="4" name="woTemplateTypoMode" linkTarget="0">
    <vt:lpwstr>web</vt:lpwstr>
  </property>
  <property fmtid="{D5CDD505-2E9C-101B-9397-08002B2CF9AE}" pid="5" name="woTemplate" linkTarget="0">
    <vt:i4>1</vt:i4>
  </property>
</Properties>
</file>