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yellow"/>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黑体" w:hAnsi="黑体" w:eastAsia="黑体" w:cs="黑体"/>
          <w:color w:val="000000"/>
          <w:kern w:val="0"/>
          <w:sz w:val="32"/>
          <w:szCs w:val="32"/>
          <w:lang w:val="en-US" w:eastAsia="zh-CN"/>
        </w:rPr>
        <w:t>亮蓝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亮蓝又名食用蓝色2号，属于水溶性非偶氮类合成着色剂，食品行业中适用于糕点、糖果、饮料等的着色。长期低剂量摄入，也存在致畸、致癌的可能性。《食品安全国家标准 食品添加剂使用标准》（GB 2760-2014）中规定，亮蓝在在其他类别蜜饯凉果中不得使用。蜜饯凉果中检出亮蓝的原因，可能是个别生产企业为改善食品的感官性，提高市场价值滥用色素；也可能是为了掩盖食品的腐败变质滥用色素</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val="en-US" w:eastAsia="zh-CN"/>
        </w:rPr>
        <w:t>甜蜜素（以环己基氨基磺酸计）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甜蜜素，化学名称为环己基氨基磺酸钠，是食品生产中常用的甜味剂之一，其甜度是蔗糖的40-50倍。长期摄入甜蜜素超标的食品，可能会对人体的肝脏和神经系统造成一定危害。《食品安全国家标准 食品添加剂使用标准》（GB 2760-2014）中规定，蜜饯类蜜饯凉果中甜蜜素的最大使用量为1.0g/kg。蜜饯类蜜饯中甜蜜素（以环己基氨基磺酸计）检测值超标的原因，可能是生产企业为增加产品甜度，超量使用甜蜜素；也可能是使用的复配添加剂中甜蜜素含量较高；还可能是添加过程中未准确计量等。</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Times New Roman" w:hAnsi="Times New Roman" w:eastAsia="黑体" w:cs="黑体"/>
          <w:color w:val="000000"/>
          <w:kern w:val="0"/>
          <w:sz w:val="32"/>
          <w:szCs w:val="32"/>
          <w:lang w:val="en-US" w:eastAsia="zh-CN"/>
        </w:rPr>
        <w:t>6-苄基腺嘌呤（6-BA）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6-苄基腺嘌呤是一种生长调节剂，可以促进细胞分裂，加快豆芽生长。根据原国家食品药品监督管理总局、农业农村部、国家卫生和计划生育委员会2015年第11号《关于豆芽生产过程中禁止使用6-苄基腺嘌呤等物质的公告》规定，6-苄基腺嘌呤作为低毒农药登记管理并限定了使用范围，豆芽生产不在可使用范围之列，目前在豆芽生产过程中使用上述物质的安全性尚无结论。但为确保豆芽食用安全，豆芽生产过程中不得使用上述物质。豆芽中6-苄基腺嘌呤不合格原因可能是种植户在种植过程中违规使用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eastAsia="黑体"/>
          <w:bCs/>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恩诺沙星属于氟喹诺酮类药物，是一类人工合成的广谱抗菌药，用于治疗动物的皮肤感染、呼吸道感染等，是动物专属用药。《食品安全国家标准 食品中兽药最大残留限量》（GB 31650-2019）中规定，恩诺沙星（以恩诺沙星和环丙沙星之和计）可用于牛、羊、猪、兔、禽等食用畜禽及其他动物（在其他动物的肌肉中的最高残留限量为100μg/kg）。淡水鱼中恩诺沙星超标的原因，可能是养殖户在养殖过程中违规使用相关兽药。长期摄入检出恩诺沙星的动物性食品，可能会引起轻度胃肠道刺激或不适、头痛、头晕、睡眠不良等症状，过多摄入还可能引起肝损害。</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ascii="黑体" w:hAnsi="黑体" w:eastAsia="黑体" w:cs="黑体"/>
          <w:color w:val="000000"/>
          <w:kern w:val="0"/>
          <w:sz w:val="32"/>
          <w:szCs w:val="32"/>
          <w:lang w:val="en-US" w:eastAsia="zh-CN"/>
        </w:rPr>
        <w:t>阴离子合成洗涤剂</w:t>
      </w:r>
    </w:p>
    <w:p>
      <w:pPr>
        <w:keepNext w:val="0"/>
        <w:keepLines w:val="0"/>
        <w:widowControl w:val="0"/>
        <w:suppressLineNumbers w:val="0"/>
        <w:spacing w:before="0" w:beforeAutospacing="0" w:after="0" w:afterAutospacing="0"/>
        <w:ind w:left="0" w:right="0" w:firstLine="640" w:firstLineChars="200"/>
        <w:jc w:val="both"/>
        <w:outlineLvl w:val="0"/>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阴离子合成洗涤剂，即我们日常生活中经常用到的洗衣粉、洗洁精、洗衣液、肥皂等洗涤剂的主要成分，其主要成分十二烷基磺酸钠，是一种低毒物质，在消毒企业中广泛使用。《食品安全国家标准 消毒餐（饮）具》（GB 14934-2016）中规定，采用化学消毒法的餐（饮）具的阴离子合成洗涤剂应不得检出。餐（饮）具中检出阴离子合成洗涤剂，可能是部分单位使用的洗涤剂不合格或使用量过大，未经足够量清水冲洗或餐具漂洗池内清洗用水重复使用或餐具数量多，造成交叉污染，进而残存在餐（饮）具中。</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黑体" w:hAnsi="黑体" w:eastAsia="黑体" w:cs="黑体"/>
          <w:szCs w:val="32"/>
          <w:highlight w:val="none"/>
          <w:lang w:val="en-US" w:eastAsia="zh-CN"/>
        </w:rPr>
        <w:t>胭脂红</w:t>
      </w:r>
    </w:p>
    <w:p>
      <w:pPr>
        <w:keepNext w:val="0"/>
        <w:keepLines w:val="0"/>
        <w:widowControl w:val="0"/>
        <w:suppressLineNumbers w:val="0"/>
        <w:spacing w:before="0" w:beforeAutospacing="0" w:after="0" w:afterAutospacing="0"/>
        <w:ind w:left="0" w:right="0" w:firstLine="640" w:firstLineChars="200"/>
        <w:jc w:val="both"/>
        <w:outlineLvl w:val="0"/>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胭脂红为水溶性偶氮类着色剂，在食品行业中应用广泛，可改善食品的外观和色泽。《食品安全国家标准 食品添加剂使用标准》（GB 2760-2014）中规定，胭脂红及其铝色淀可用于肉制品的可食用动物肠衣、胶原蛋白肠衣中，但在腌腊肉制品中不得使用。胭脂红不合格原因，可能是在腌腊肉制品生产过程中，企业为凸显产品色泽，超范围使用胭脂红。</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灭蝇胺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灭蝇胺是一种具有触杀功能的昆虫生长调节剂，干扰蜕皮和蛹化，对美洲斑潜蝇等有较好防效。少量的残留不会引起人体急性中毒，但长期食用灭蝇胺超标的食品，对人体健康可能有一定影响。《食品安全国家标准 食品中农药最大残留限量》（GB 2763-2021）中规定，灭蝇胺在豇豆中的最大残留限量值为0.5mg/kg。豇豆中灭蝇胺残留量超标的原因，可能是为保证豇豆收成和良好卖相，加大用药量或未遵守采摘间隔期规定，致使上市销售的产品中残留量超标。</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九、</w:t>
      </w:r>
      <w:r>
        <w:rPr>
          <w:rFonts w:hint="eastAsia" w:ascii="Times New Roman" w:hAnsi="Times New Roman" w:eastAsia="黑体" w:cs="黑体"/>
          <w:color w:val="000000"/>
          <w:kern w:val="0"/>
          <w:sz w:val="32"/>
          <w:szCs w:val="32"/>
          <w:lang w:val="en-US" w:eastAsia="zh-CN"/>
        </w:rPr>
        <w:t>乙酰甲胺磷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乙酰甲胺磷是种缓效型杀虫剂，适用于蔬菜、水稻、小麦、油菜等作物，防治多种害虫。少量的农药残留不会引起人体急性中毒，但长期食用农药残留超标的食品，对人体健康有一定影响。《食品安全国家标准 食品中农药最大残留限量》（GB 2763-2021）中规定，乙酰甲胺磷在豇豆中的最大残留限量值为0.02mg/kg。豇豆中乙酰甲胺磷残留量超标的原因，可能是为快速控制病情，加大用药量或未遵守采摘间隔期规定，致使上市销售的产品中残留量超标。</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2FB8184B"/>
    <w:rsid w:val="2FB81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2024-03-07T09:24:00Z</dcterms:created>
  <dc:creator>罗钰珊</dc:creator>
  <cp:lastModifiedBy>罗钰珊</cp:lastModifiedBy>
  <dcterms:modified xsi:type="dcterms:W3CDTF">2024-03-07T09:25:02Z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EFB5077890F24A9AA78C54DEEC22F211_11</vt:lpwstr>
  </property>
</Properties>
</file>