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仿宋_GB2312" w:hAnsi="宋体" w:eastAsia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附件</w:t>
      </w:r>
      <w:r>
        <w:rPr>
          <w:rFonts w:ascii="仿宋_GB2312" w:hAnsi="宋体" w:eastAsia="仿宋_GB2312"/>
          <w:b/>
          <w:bCs/>
          <w:color w:val="auto"/>
          <w:sz w:val="32"/>
          <w:szCs w:val="32"/>
        </w:rPr>
        <w:t>1</w:t>
      </w:r>
      <w:r>
        <w:rPr>
          <w:rFonts w:ascii="仿宋_GB2312" w:hAnsi="宋体" w:eastAsia="仿宋_GB2312"/>
          <w:b/>
          <w:bCs/>
          <w:color w:val="auto"/>
          <w:sz w:val="44"/>
          <w:szCs w:val="44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  <w:t>一、饼干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（一）相关标准依据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《食品安全国家标准 食品添加剂使用标准》（GB 2760—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Times New Roman" w:cs="Times New Roman"/>
          <w:color w:val="auto"/>
          <w:sz w:val="32"/>
          <w:szCs w:val="32"/>
        </w:rPr>
        <w:t>）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《食品安全国家标准 饼干》（GB 7100—2015）、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 xml:space="preserve">《食品安全国家标准 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食品中致病菌限量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 xml:space="preserve">》（GB 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29921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—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2013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）、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《食品安全国家标准 预包装食品中致病菌限量》（GB 29921—2021）、《食品安全国家标准 散装即食食品中致病菌限量》（GB 31607—2021）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（二）</w:t>
      </w:r>
      <w:r>
        <w:rPr>
          <w:rFonts w:ascii="楷体_GB2312" w:eastAsia="楷体_GB2312"/>
          <w:color w:val="auto"/>
          <w:sz w:val="32"/>
          <w:szCs w:val="32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酸价（以脂肪计）、过氧化值（以脂肪计）、铝的残留量（干样品，以Al计）、脱氢乙酸及其钠盐（以脱氢乙酸计）、菌落总数、大肠菌群、霉菌、沙门氏菌、金黄色葡萄球菌、二氧化硫残留量、糖精钠（以糖精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  <w:t>二、酒类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（一）相关标准依据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《食品安全国家标准 蒸馏酒及其配制酒》（GB 2757—2012）、《食品安全国家标准 食品添加剂使用标准》（GB 2760—2021）、《食品安全国家标准 食品中污染物限量》（GB 2762—2017）、《食品安全国家标准 食品中三氯蔗糖（蔗糖素）的测定》（GB 22255—2014）、《食品安全国家标准 发酵酒及其配制酒》（GB 2758—2012）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FF0000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（二）</w:t>
      </w:r>
      <w:r>
        <w:rPr>
          <w:rFonts w:ascii="楷体_GB2312" w:eastAsia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1.白酒抽检项目为：酒精度、甲醇、氰化物（以HCN计）、糖精钠（以糖精计）、甜蜜素（以环己基氨基磺酸计）、三氯蔗糖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2.啤酒抽检项目为：酒精度、甲醛。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cs="Times New Roman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配制酒抽检项目为：酒精度、甲醇、氰化物（以HCN计）、甜蜜素（以环己基氨基磺酸计）。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  <w:t>三、糕点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（一）相关标准依据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《食品安全国家标准 食品添加剂使用标准》（GB 2760—2021）、《食品安全国家标准 食品中污染物限量》（GB 2762—2017）、《食品安全国家标准 糕点、面包》（GB 7099—2015）、《食品安全国家标准 食品中三氯蔗糖（蔗糖素）的测定》（GB 22255—2014）、《食品安全国家标准 食品中致病菌限量》（GB 29921—2013）、《食品安全国家标准 预包装食品中致病菌限量》（GB 29921—2021）、《食品安全国家标准 散装即食食品中致病菌限量》（GB 31607—2021）</w:t>
      </w:r>
      <w:r>
        <w:rPr>
          <w:rFonts w:ascii="Times New Roman" w:cs="Times New Roman"/>
          <w:color w:val="auto"/>
          <w:sz w:val="32"/>
          <w:szCs w:val="32"/>
        </w:rPr>
        <w:t>等标准及产品明示标准和质量要求。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（二）</w:t>
      </w:r>
      <w:r>
        <w:rPr>
          <w:rFonts w:ascii="楷体_GB2312" w:eastAsia="楷体_GB2312"/>
          <w:color w:val="auto"/>
          <w:sz w:val="32"/>
          <w:szCs w:val="32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酸价（以脂肪计）、过氧化值（以脂肪计）、铝的残留量（干样品，以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Al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计）、脱氢乙酸及其钠盐（以脱氢乙酸计）、丙二醇、菌落总数、大肠菌群、金黄色葡萄球菌、沙门氏菌、霉菌、糖精钠（以糖精计）、甜蜜素（以环己基氨基磺酸计）。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  <w:t>四、炒货食品及坚果制品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（一）相关标准依据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《食品安全国家标准 食品添加剂使用标准》（GB 2760—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eastAsia="仿宋_GB2312"/>
          <w:color w:val="auto"/>
          <w:sz w:val="32"/>
          <w:szCs w:val="32"/>
        </w:rPr>
        <w:t>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、《食品安全国家标准 食品中真菌毒素限量》（GB 276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—2017）、《食品安全国家标准 食品中污染物限量》（</w:t>
      </w:r>
      <w:r>
        <w:rPr>
          <w:rFonts w:hint="eastAsia" w:eastAsia="仿宋_GB2312"/>
          <w:color w:val="auto"/>
          <w:sz w:val="32"/>
          <w:szCs w:val="32"/>
        </w:rPr>
        <w:t>GB 276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sz w:val="32"/>
          <w:szCs w:val="32"/>
        </w:rPr>
        <w:t>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2017</w:t>
      </w:r>
      <w:r>
        <w:rPr>
          <w:rFonts w:hint="eastAsia" w:eastAsia="仿宋_GB2312"/>
          <w:color w:val="auto"/>
          <w:sz w:val="32"/>
          <w:szCs w:val="32"/>
          <w:lang w:eastAsia="zh-CN"/>
        </w:rPr>
        <w:t xml:space="preserve">）、《食品安全国家标准 坚果与籽类食品》（GB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19300</w:t>
      </w:r>
      <w:r>
        <w:rPr>
          <w:rFonts w:hint="eastAsia" w:eastAsia="仿宋_GB2312"/>
          <w:color w:val="auto"/>
          <w:sz w:val="32"/>
          <w:szCs w:val="32"/>
          <w:lang w:eastAsia="zh-CN"/>
        </w:rPr>
        <w:t>—20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eastAsia="仿宋_GB2312"/>
          <w:color w:val="auto"/>
          <w:sz w:val="32"/>
          <w:szCs w:val="32"/>
        </w:rPr>
        <w:t>等标准及产品明示标准和质量要求。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（二）</w:t>
      </w:r>
      <w:r>
        <w:rPr>
          <w:rFonts w:ascii="楷体_GB2312" w:eastAsia="楷体_GB2312"/>
          <w:color w:val="auto"/>
          <w:sz w:val="32"/>
          <w:szCs w:val="32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酸价（以脂肪计）、过氧化值（以脂肪计）、黄曲霉毒素B</w:t>
      </w:r>
      <w:r>
        <w:rPr>
          <w:rFonts w:hint="eastAsia" w:ascii="Times New Roman" w:cs="Times New Roman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、大肠菌群、霉菌、二氧化硫残留量。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  <w:t>五、食用农产品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（一）相关标准依据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《食品安全国家标准 鲜、冻动物性水产品》（GB 27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  <w:lang w:eastAsia="zh-CN"/>
        </w:rPr>
        <w:t>3—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2015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）、《食品安全国家标准 食品中污染物限量》（</w:t>
      </w:r>
      <w:r>
        <w:rPr>
          <w:rFonts w:hint="eastAsia" w:eastAsia="仿宋_GB2312"/>
          <w:color w:val="auto"/>
          <w:sz w:val="32"/>
          <w:szCs w:val="32"/>
        </w:rPr>
        <w:t>GB 276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cs="Times New Roman"/>
          <w:color w:val="auto"/>
          <w:sz w:val="32"/>
          <w:szCs w:val="32"/>
        </w:rPr>
        <w:t>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2017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）、《食品安全国家标准 食品中兽药最大残留限量》（GB 31650—2019）、《食品动物中禁止使用的药品及其他化合物清单》（农业农村部公告第250号）</w:t>
      </w:r>
      <w:r>
        <w:rPr>
          <w:rFonts w:eastAsia="仿宋_GB2312"/>
          <w:color w:val="auto"/>
          <w:sz w:val="32"/>
          <w:szCs w:val="32"/>
        </w:rPr>
        <w:t>等标准及产品明示标准和质量要求。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（二）</w:t>
      </w:r>
      <w:r>
        <w:rPr>
          <w:rFonts w:ascii="楷体_GB2312" w:eastAsia="楷体_GB2312"/>
          <w:color w:val="auto"/>
          <w:sz w:val="32"/>
          <w:szCs w:val="32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1.淡水鱼抽检</w:t>
      </w:r>
      <w:bookmarkStart w:id="0" w:name="_GoBack"/>
      <w:bookmarkEnd w:id="0"/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项目为：恩诺沙星、孔雀石绿、磺胺类（总量）、呋喃唑酮代谢物、五氯酚酸钠（以五氯酚计）、挥发性盐基氮、多氯联苯、氯霉素、氟苯尼考、呋喃西林代谢物、呋喃妥因代谢物、甲氧苄啶、甲硝唑、地西泮、氧氟沙星、诺氟沙星、培氟沙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2.海水鱼抽检项目为：恩诺沙星、呋喃唑酮代谢物、氯霉素、挥发性盐基氮、组胺、镉（以Cd计）、多氯联苯、孔雀石绿、呋喃它酮代谢物、呋喃西林代谢物、磺胺类（总量）、甲氧苄啶、甲硝唑、五氯酚酸钠（以五氯酚计）、氧氟沙星、培氟沙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3.贝类抽检项目为：氯霉素、恩诺沙星、氟苯尼考、镉（以Cd计）、多氯联苯、孔雀石绿、呋喃唑酮代谢物、呋喃西林代谢物、呋喃妥因代谢物、氧氟沙星、五氯酚酸钠（以五氯酚计）。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  <w:t>六、餐饮食品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楷体_GB2312" w:eastAsia="楷体_GB2312"/>
          <w:color w:val="auto"/>
          <w:sz w:val="32"/>
          <w:szCs w:val="32"/>
        </w:rPr>
      </w:pPr>
      <w:r>
        <w:rPr>
          <w:rFonts w:ascii="楷体_GB2312" w:eastAsia="楷体_GB2312"/>
          <w:color w:val="auto"/>
          <w:sz w:val="32"/>
          <w:szCs w:val="32"/>
        </w:rPr>
        <w:t>（一）</w:t>
      </w:r>
      <w:r>
        <w:rPr>
          <w:rFonts w:hint="eastAsia" w:ascii="楷体_GB2312" w:eastAsia="楷体_GB2312"/>
          <w:color w:val="auto"/>
          <w:sz w:val="32"/>
          <w:szCs w:val="32"/>
        </w:rPr>
        <w:t>相关标准</w:t>
      </w:r>
      <w:r>
        <w:rPr>
          <w:rFonts w:ascii="楷体_GB2312" w:eastAsia="楷体_GB2312"/>
          <w:color w:val="auto"/>
          <w:sz w:val="32"/>
          <w:szCs w:val="32"/>
        </w:rPr>
        <w:t>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cs="Times New Roman"/>
          <w:color w:val="FF0000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 xml:space="preserve">《食品安全国家标准 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食品添加剂使用标准</w:t>
      </w:r>
      <w:r>
        <w:rPr>
          <w:rFonts w:hint="eastAsia" w:ascii="Times New Roman" w:cs="Times New Roman"/>
          <w:color w:val="auto"/>
          <w:sz w:val="32"/>
          <w:szCs w:val="32"/>
        </w:rPr>
        <w:t>》（GB 27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60</w:t>
      </w:r>
      <w:r>
        <w:rPr>
          <w:rFonts w:hint="eastAsia" w:ascii="Times New Roman" w:cs="Times New Roman"/>
          <w:color w:val="auto"/>
          <w:sz w:val="32"/>
          <w:szCs w:val="32"/>
        </w:rPr>
        <w:t>—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Times New Roman" w:cs="Times New Roman"/>
          <w:color w:val="auto"/>
          <w:sz w:val="32"/>
          <w:szCs w:val="32"/>
        </w:rPr>
        <w:t>）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、《食品安全国家标准 食品中真菌毒素限量》（GB 276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cs="Times New Roman"/>
          <w:color w:val="auto"/>
          <w:sz w:val="32"/>
          <w:szCs w:val="32"/>
        </w:rPr>
        <w:t>—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2017</w:t>
      </w:r>
      <w:r>
        <w:rPr>
          <w:rFonts w:hint="eastAsia" w:ascii="Times New Roman" w:cs="Times New Roman"/>
          <w:color w:val="auto"/>
          <w:sz w:val="32"/>
          <w:szCs w:val="32"/>
          <w:lang w:eastAsia="zh-CN"/>
        </w:rPr>
        <w:t>）、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《食品安全国家标准 食品中污染物限量》（GB 2762—2017）、《食品安全国家标准 糕点、面包》（GB 7099—2015）、《食品安全国家标准 消毒餐（饮）具》（GB 14934</w:t>
      </w:r>
      <w:r>
        <w:rPr>
          <w:rFonts w:hint="eastAsia" w:ascii="Times New Roman" w:cs="Times New Roman"/>
          <w:color w:val="auto"/>
          <w:sz w:val="32"/>
          <w:szCs w:val="32"/>
        </w:rPr>
        <w:t>—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2016）、《整顿办函〔2011〕1号》等标准及产品明示标准和质量要求。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（二）</w:t>
      </w:r>
      <w:r>
        <w:rPr>
          <w:rFonts w:ascii="楷体_GB2312" w:eastAsia="楷体_GB2312"/>
          <w:color w:val="auto"/>
          <w:sz w:val="32"/>
          <w:szCs w:val="32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1.餐饮具抽检项目为：阴离子合成洗涤剂（以十二烷基苯磺酸钠计）、大肠菌群。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2.馒头花卷（自制）抽检项目为：苯甲酸及其钠盐（以苯甲酸计）、山梨酸及其钾盐（以山梨酸计）、糖精钠（以糖精计）。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3.包子（自制）抽检项目为：苯甲酸及其钠盐（以苯甲酸计）、山梨酸及其钾盐（以山梨酸计）、糖精钠（以糖精计）。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4.油饼油条（自制）抽检项目为：铝的残留量（干样品，以Al计）。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5.火锅麻辣烫底料（自制）抽检项目为：罂粟碱、吗啡、可待因、那可丁。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6.饮料（自制）抽检项目为：糖精钠、甜蜜素、苯甲酸及其钠盐（以苯甲酸计）、山梨酸及其钾盐（以山梨酸计）。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7.糕点（自制）抽检项目为：山梨酸及其钾盐、苯甲酸及其钠盐（以苯甲酸计）、脱氢乙酸及其钠盐、铝的残留量（干样品，以Al计）、甜蜜素、糖精钠。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8.面包（自制）抽检项目为：山梨酸及其钾盐、苯甲酸及其钠盐（以苯甲酸计）、脱氢乙酸及其钠盐、铝的残留量（干样品，以Al计）、甜蜜素、糖精钠。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9.酱腌菜（自制）抽检项目为：苯甲酸及其钠盐（以苯甲酸计）、脱氢乙酸及其钠盐（以脱氢乙酸计）、防腐剂混合使用时各自用量占其最大使用量的比例之和、山梨酸及其钾盐（以山梨酸计）、糖精钠（以糖精计）、甜蜜素（以环己基氨基磺酸计）、二氧化硫残留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textAlignment w:val="auto"/>
        <w:rPr>
          <w:rFonts w:hint="eastAsia"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color w:val="FF000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F37E7"/>
    <w:rsid w:val="1A5F11B6"/>
    <w:rsid w:val="1EFE2A9A"/>
    <w:rsid w:val="26DFB81A"/>
    <w:rsid w:val="2DFB79F6"/>
    <w:rsid w:val="2FFF7698"/>
    <w:rsid w:val="37B3848B"/>
    <w:rsid w:val="3BFF5A00"/>
    <w:rsid w:val="3DDFB669"/>
    <w:rsid w:val="3F7FCFF3"/>
    <w:rsid w:val="3FBD4959"/>
    <w:rsid w:val="3FEB5410"/>
    <w:rsid w:val="3FF1C2F9"/>
    <w:rsid w:val="3FFB032B"/>
    <w:rsid w:val="3FFDA450"/>
    <w:rsid w:val="4F5F7B96"/>
    <w:rsid w:val="5BFBA41E"/>
    <w:rsid w:val="5D2B50E4"/>
    <w:rsid w:val="5ED54320"/>
    <w:rsid w:val="5F3FEC91"/>
    <w:rsid w:val="5F9DC9AC"/>
    <w:rsid w:val="5FB5BCFA"/>
    <w:rsid w:val="5FF9A4EB"/>
    <w:rsid w:val="5FFFD2AD"/>
    <w:rsid w:val="66339685"/>
    <w:rsid w:val="6BCD7174"/>
    <w:rsid w:val="6FDF410A"/>
    <w:rsid w:val="6FEFB2EB"/>
    <w:rsid w:val="6FFC38E8"/>
    <w:rsid w:val="73F9966B"/>
    <w:rsid w:val="74E6CFA8"/>
    <w:rsid w:val="751F37E7"/>
    <w:rsid w:val="756F91A7"/>
    <w:rsid w:val="75F7E77A"/>
    <w:rsid w:val="773B07FF"/>
    <w:rsid w:val="77FBD0D1"/>
    <w:rsid w:val="77FF6F72"/>
    <w:rsid w:val="7B5D0BE5"/>
    <w:rsid w:val="7BBF7CCC"/>
    <w:rsid w:val="7BDF10EC"/>
    <w:rsid w:val="7BE513E4"/>
    <w:rsid w:val="7D7D7698"/>
    <w:rsid w:val="7D9F68D4"/>
    <w:rsid w:val="7D9FCCB7"/>
    <w:rsid w:val="7DE53221"/>
    <w:rsid w:val="7DE64E62"/>
    <w:rsid w:val="7DF7F54A"/>
    <w:rsid w:val="7E3788BF"/>
    <w:rsid w:val="7E65F753"/>
    <w:rsid w:val="7F2F8F84"/>
    <w:rsid w:val="7F37BD0D"/>
    <w:rsid w:val="7F75641C"/>
    <w:rsid w:val="7F7F574E"/>
    <w:rsid w:val="8DFF3F20"/>
    <w:rsid w:val="936DF412"/>
    <w:rsid w:val="95FD1B7A"/>
    <w:rsid w:val="97FCC5FD"/>
    <w:rsid w:val="ADCE86AF"/>
    <w:rsid w:val="AF6FA5CE"/>
    <w:rsid w:val="AFF353DD"/>
    <w:rsid w:val="B6F71438"/>
    <w:rsid w:val="B6F7551B"/>
    <w:rsid w:val="B7FD3FA8"/>
    <w:rsid w:val="B87D0AD8"/>
    <w:rsid w:val="BCFDB21E"/>
    <w:rsid w:val="BE3F69D8"/>
    <w:rsid w:val="BEAE6402"/>
    <w:rsid w:val="BFFCA89B"/>
    <w:rsid w:val="CD7741A4"/>
    <w:rsid w:val="CFFFE86D"/>
    <w:rsid w:val="D377706E"/>
    <w:rsid w:val="D3E2AFBF"/>
    <w:rsid w:val="D7D91E05"/>
    <w:rsid w:val="DFF724B7"/>
    <w:rsid w:val="DFFC081B"/>
    <w:rsid w:val="DFFF4FC7"/>
    <w:rsid w:val="E37DD16D"/>
    <w:rsid w:val="E7330E26"/>
    <w:rsid w:val="EDDB55BE"/>
    <w:rsid w:val="EEF1B947"/>
    <w:rsid w:val="EEFE1DDC"/>
    <w:rsid w:val="EF7ECFA8"/>
    <w:rsid w:val="F5757A9A"/>
    <w:rsid w:val="F5FF38F4"/>
    <w:rsid w:val="F63BA838"/>
    <w:rsid w:val="F6AD499C"/>
    <w:rsid w:val="F7AFDEB5"/>
    <w:rsid w:val="F8FAB135"/>
    <w:rsid w:val="F99A1A0E"/>
    <w:rsid w:val="FA77E44C"/>
    <w:rsid w:val="FADF8DE0"/>
    <w:rsid w:val="FAFFD14A"/>
    <w:rsid w:val="FDBDB6BA"/>
    <w:rsid w:val="FDF3CDA5"/>
    <w:rsid w:val="FE57A239"/>
    <w:rsid w:val="FEFF9BEE"/>
    <w:rsid w:val="FF35AD8E"/>
    <w:rsid w:val="FF6FCE2C"/>
    <w:rsid w:val="FF7FC55D"/>
    <w:rsid w:val="FFB3B4D1"/>
    <w:rsid w:val="FFFF89FA"/>
    <w:rsid w:val="FFFFC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2023-11-07T21:27:00Z</dcterms:created>
  <dc:creator>gxxc</dc:creator>
  <cp:lastModifiedBy>利晓凤</cp:lastModifiedBy>
  <dcterms:modified xsi:type="dcterms:W3CDTF">2024-02-27T15:14:36Z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