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A368" w14:textId="77777777" w:rsidR="00986417"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7C67CA48" w14:textId="77777777" w:rsidR="00986417" w:rsidRDefault="00000000" w:rsidP="004C0F35">
      <w:pPr>
        <w:spacing w:beforeLines="100" w:before="312"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34C835E0" w14:textId="77777777" w:rsidR="00986417" w:rsidRDefault="00986417">
      <w:pPr>
        <w:spacing w:line="600" w:lineRule="exact"/>
        <w:rPr>
          <w:rFonts w:ascii="Times New Roman" w:eastAsia="仿宋_GB2312" w:hAnsi="Times New Roman" w:cs="Times New Roman"/>
          <w:sz w:val="32"/>
          <w:szCs w:val="32"/>
        </w:rPr>
      </w:pPr>
    </w:p>
    <w:p w14:paraId="7FC7A6D1" w14:textId="77777777" w:rsidR="00986417" w:rsidRDefault="00000000">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一、粮食加工品</w:t>
      </w:r>
    </w:p>
    <w:p w14:paraId="295794F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FFA971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）等标准及产品明示标准和质量要求。</w:t>
      </w:r>
    </w:p>
    <w:p w14:paraId="6B82C1D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25249D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79E6972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米粉制品：苯甲酸及其钠盐（以苯甲酸计）、山梨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E410D1B" w14:textId="77777777" w:rsidR="00986417" w:rsidRDefault="00000000">
      <w:pPr>
        <w:spacing w:line="600" w:lineRule="exact"/>
        <w:ind w:firstLineChars="200" w:firstLine="640"/>
        <w:rPr>
          <w:rFonts w:ascii="Times New Roman" w:eastAsia="黑体" w:hAnsi="Times New Roman"/>
          <w:sz w:val="32"/>
          <w:szCs w:val="32"/>
        </w:rPr>
      </w:pPr>
      <w:bookmarkStart w:id="0" w:name="_Toc2951"/>
      <w:r>
        <w:rPr>
          <w:rFonts w:ascii="Times New Roman" w:eastAsia="黑体" w:hAnsi="Times New Roman" w:hint="eastAsia"/>
          <w:sz w:val="32"/>
          <w:szCs w:val="32"/>
        </w:rPr>
        <w:t>二、调味品</w:t>
      </w:r>
      <w:bookmarkEnd w:id="0"/>
    </w:p>
    <w:p w14:paraId="40A0942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B60AA1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7669C28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258288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、菌落总数、大肠菌群。</w:t>
      </w:r>
    </w:p>
    <w:p w14:paraId="1B17B68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沙门氏菌。</w:t>
      </w:r>
    </w:p>
    <w:p w14:paraId="77C16F8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52E10AED"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4.</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p>
    <w:p w14:paraId="1E6D0170" w14:textId="77777777" w:rsidR="00986417" w:rsidRDefault="00000000">
      <w:pPr>
        <w:spacing w:line="600" w:lineRule="exact"/>
        <w:ind w:firstLineChars="200" w:firstLine="640"/>
        <w:rPr>
          <w:rFonts w:ascii="Times New Roman" w:eastAsia="黑体" w:hAnsi="Times New Roman"/>
          <w:sz w:val="32"/>
          <w:szCs w:val="32"/>
        </w:rPr>
      </w:pPr>
      <w:bookmarkStart w:id="1" w:name="_Toc17926"/>
      <w:r>
        <w:rPr>
          <w:rFonts w:ascii="Times New Roman" w:eastAsia="黑体" w:hAnsi="Times New Roman" w:hint="eastAsia"/>
          <w:sz w:val="32"/>
          <w:szCs w:val="32"/>
        </w:rPr>
        <w:t>三、肉制品</w:t>
      </w:r>
      <w:bookmarkEnd w:id="1"/>
    </w:p>
    <w:p w14:paraId="56DCE94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3EDF61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0B07FF5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4CDBA504"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21566053" w14:textId="77777777" w:rsidR="00986417" w:rsidRDefault="00000000">
      <w:pPr>
        <w:spacing w:line="600" w:lineRule="exact"/>
        <w:ind w:firstLineChars="200" w:firstLine="640"/>
        <w:rPr>
          <w:rFonts w:ascii="黑体" w:eastAsia="黑体" w:hAnsi="黑体" w:cs="Times New Roman"/>
          <w:sz w:val="32"/>
          <w:szCs w:val="32"/>
        </w:rPr>
      </w:pPr>
      <w:bookmarkStart w:id="2" w:name="_Toc24770"/>
      <w:r>
        <w:rPr>
          <w:rFonts w:ascii="黑体" w:eastAsia="黑体" w:hAnsi="黑体" w:cs="Times New Roman" w:hint="eastAsia"/>
          <w:sz w:val="32"/>
          <w:szCs w:val="32"/>
        </w:rPr>
        <w:t>四</w:t>
      </w:r>
      <w:r>
        <w:rPr>
          <w:rFonts w:ascii="黑体" w:eastAsia="黑体" w:hAnsi="黑体" w:cs="Times New Roman"/>
          <w:sz w:val="32"/>
          <w:szCs w:val="32"/>
        </w:rPr>
        <w:t>、乳制品</w:t>
      </w:r>
      <w:bookmarkEnd w:id="2"/>
    </w:p>
    <w:p w14:paraId="09BA09C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115BE8E"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《关于三聚氰胺在食品中的限量值的公告》（</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7A3C2E5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1C9C65E"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液体乳（调制乳）：蛋白质、三聚氰胺、商业无菌（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w:t>
      </w:r>
    </w:p>
    <w:p w14:paraId="64CC088B"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液体乳（发酵乳）：脂肪（限全脂产品检测）、蛋白质、酸度、乳酸菌数（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钾盐、三聚氰胺、</w:t>
      </w:r>
      <w:r>
        <w:rPr>
          <w:rFonts w:ascii="Times New Roman" w:eastAsia="仿宋_GB2312" w:hAnsi="Times New Roman" w:cs="Times New Roman" w:hint="eastAsia"/>
          <w:color w:val="auto"/>
          <w:kern w:val="2"/>
          <w:sz w:val="32"/>
          <w:szCs w:val="32"/>
        </w:rPr>
        <w:t>黄曲霉毒素</w:t>
      </w:r>
      <w:r>
        <w:rPr>
          <w:rFonts w:ascii="Times New Roman" w:eastAsia="仿宋_GB2312" w:hAnsi="Times New Roman" w:cs="Times New Roman"/>
          <w:color w:val="auto"/>
          <w:kern w:val="2"/>
          <w:sz w:val="32"/>
          <w:szCs w:val="32"/>
        </w:rPr>
        <w:t>M</w:t>
      </w:r>
      <w:r>
        <w:rPr>
          <w:rFonts w:ascii="Times New Roman" w:eastAsia="仿宋_GB2312" w:hAnsi="Times New Roman" w:cs="Times New Roman"/>
          <w:color w:val="auto"/>
          <w:kern w:val="2"/>
          <w:sz w:val="32"/>
          <w:szCs w:val="32"/>
          <w:vertAlign w:val="subscript"/>
        </w:rPr>
        <w:t>1</w:t>
      </w:r>
      <w:r>
        <w:rPr>
          <w:rFonts w:ascii="Times New Roman" w:eastAsia="仿宋_GB2312" w:hAnsi="Times New Roman" w:cs="Times New Roman"/>
          <w:color w:val="auto"/>
          <w:kern w:val="2"/>
          <w:sz w:val="32"/>
          <w:szCs w:val="32"/>
        </w:rPr>
        <w:t>、金黄色葡萄球菌、沙门氏菌、大肠菌群、酵母、霉菌。</w:t>
      </w:r>
    </w:p>
    <w:p w14:paraId="0270BB34" w14:textId="77777777" w:rsidR="00986417" w:rsidRDefault="00000000">
      <w:pPr>
        <w:spacing w:line="600" w:lineRule="exact"/>
        <w:ind w:firstLineChars="200" w:firstLine="640"/>
        <w:rPr>
          <w:rFonts w:ascii="黑体" w:eastAsia="黑体" w:hAnsi="黑体" w:cs="Times New Roman"/>
          <w:sz w:val="32"/>
          <w:szCs w:val="32"/>
        </w:rPr>
      </w:pPr>
      <w:bookmarkStart w:id="3" w:name="_Toc26002"/>
      <w:r>
        <w:rPr>
          <w:rFonts w:ascii="黑体" w:eastAsia="黑体" w:hAnsi="黑体" w:cs="Times New Roman" w:hint="eastAsia"/>
          <w:sz w:val="32"/>
          <w:szCs w:val="32"/>
        </w:rPr>
        <w:t>五</w:t>
      </w:r>
      <w:r>
        <w:rPr>
          <w:rFonts w:ascii="黑体" w:eastAsia="黑体" w:hAnsi="黑体" w:cs="Times New Roman"/>
          <w:sz w:val="32"/>
          <w:szCs w:val="32"/>
        </w:rPr>
        <w:t>、饮料</w:t>
      </w:r>
      <w:bookmarkEnd w:id="3"/>
    </w:p>
    <w:p w14:paraId="39CA734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6B5969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）、《瓶装饮用纯净水》（</w:t>
      </w:r>
      <w:r>
        <w:rPr>
          <w:rFonts w:ascii="Times New Roman" w:eastAsia="仿宋_GB2312" w:hAnsi="Times New Roman" w:cs="Times New Roman"/>
          <w:sz w:val="32"/>
          <w:szCs w:val="32"/>
        </w:rPr>
        <w:t>GB 17323—1998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《关于三聚氰胺在食品中的限量值的公告》</w:t>
      </w:r>
      <w:r>
        <w:rPr>
          <w:rFonts w:ascii="Times New Roman" w:eastAsia="仿宋_GB2312" w:hAnsi="Times New Roman" w:cs="Times New Roman"/>
          <w:sz w:val="32"/>
          <w:szCs w:val="32"/>
        </w:rPr>
        <w:t>（卫生部、工业</w:t>
      </w:r>
      <w:r>
        <w:rPr>
          <w:rFonts w:ascii="Times New Roman" w:eastAsia="仿宋_GB2312" w:hAnsi="Times New Roman" w:cs="Times New Roman"/>
          <w:sz w:val="32"/>
          <w:szCs w:val="32"/>
        </w:rPr>
        <w:lastRenderedPageBreak/>
        <w:t>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1F5F960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10C06C1"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356BDD06" w14:textId="77777777" w:rsidR="0098641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060B10E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w:t>
      </w:r>
      <w:r>
        <w:rPr>
          <w:rFonts w:ascii="Times New Roman" w:eastAsia="仿宋_GB2312" w:hAnsi="Times New Roman" w:cs="Times New Roman"/>
          <w:sz w:val="32"/>
          <w:szCs w:val="32"/>
        </w:rPr>
        <w:lastRenderedPageBreak/>
        <w:t>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7193A8E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蛋白饮料：蛋白质、三聚氰胺（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48C3C15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18DC3624" w14:textId="77777777" w:rsidR="00986417" w:rsidRDefault="00000000">
      <w:pPr>
        <w:spacing w:line="600" w:lineRule="exact"/>
        <w:ind w:firstLineChars="200" w:firstLine="640"/>
        <w:rPr>
          <w:rFonts w:ascii="黑体" w:eastAsia="黑体" w:hAnsi="黑体" w:cs="Times New Roman"/>
          <w:sz w:val="32"/>
          <w:szCs w:val="32"/>
        </w:rPr>
      </w:pPr>
      <w:bookmarkStart w:id="4" w:name="_Toc32005"/>
      <w:r>
        <w:rPr>
          <w:rFonts w:ascii="黑体" w:eastAsia="黑体" w:hAnsi="黑体" w:cs="Times New Roman" w:hint="eastAsia"/>
          <w:sz w:val="32"/>
          <w:szCs w:val="32"/>
        </w:rPr>
        <w:t>六</w:t>
      </w:r>
      <w:r>
        <w:rPr>
          <w:rFonts w:ascii="黑体" w:eastAsia="黑体" w:hAnsi="黑体" w:cs="Times New Roman"/>
          <w:sz w:val="32"/>
          <w:szCs w:val="32"/>
        </w:rPr>
        <w:t>、方便食品</w:t>
      </w:r>
      <w:bookmarkEnd w:id="4"/>
    </w:p>
    <w:p w14:paraId="5315C44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5173F9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w:t>
      </w:r>
      <w:r>
        <w:rPr>
          <w:rFonts w:ascii="Times New Roman" w:eastAsia="仿宋_GB2312" w:hAnsi="Times New Roman" w:cs="Times New Roman"/>
          <w:sz w:val="32"/>
          <w:szCs w:val="32"/>
        </w:rPr>
        <w:lastRenderedPageBreak/>
        <w:t>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冲调谷物制品》（</w:t>
      </w:r>
      <w:r>
        <w:rPr>
          <w:rFonts w:ascii="Times New Roman" w:eastAsia="仿宋_GB2312" w:hAnsi="Times New Roman" w:cs="Times New Roman"/>
          <w:sz w:val="32"/>
          <w:szCs w:val="32"/>
        </w:rPr>
        <w:t>GB 19640—2016</w:t>
      </w:r>
      <w:r>
        <w:rPr>
          <w:rFonts w:ascii="Times New Roman" w:eastAsia="仿宋_GB2312" w:hAnsi="Times New Roman" w:cs="Times New Roman"/>
          <w:sz w:val="32"/>
          <w:szCs w:val="32"/>
        </w:rPr>
        <w:t>）等标准及产品明示标准和质量要求。</w:t>
      </w:r>
    </w:p>
    <w:p w14:paraId="67EF6A5B"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6D0117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霉菌（限产品明示标准和质量要求有规定的产品检测）</w:t>
      </w:r>
      <w:r>
        <w:rPr>
          <w:rFonts w:ascii="Times New Roman" w:eastAsia="仿宋_GB2312" w:hAnsi="Times New Roman" w:cs="Times New Roman"/>
          <w:sz w:val="32"/>
          <w:szCs w:val="32"/>
        </w:rPr>
        <w:t>。</w:t>
      </w:r>
    </w:p>
    <w:p w14:paraId="573B6F2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钾盐（以山梨酸计）、脱氢乙酸及其钠盐（以脱氢乙酸计）、糖精钠（以糖精计）、三氯蔗糖、菌落总数（</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w:t>
      </w:r>
      <w:r>
        <w:rPr>
          <w:rFonts w:ascii="Times New Roman" w:eastAsia="仿宋_GB2312" w:hAnsi="Times New Roman" w:cs="Times New Roman" w:hint="eastAsia"/>
          <w:sz w:val="32"/>
          <w:szCs w:val="32"/>
        </w:rPr>
        <w:lastRenderedPageBreak/>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E24125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冲调类方便食品、主食</w:t>
      </w:r>
      <w:proofErr w:type="gramStart"/>
      <w:r>
        <w:rPr>
          <w:rFonts w:ascii="Times New Roman" w:eastAsia="仿宋_GB2312" w:hAnsi="Times New Roman" w:cs="Times New Roman"/>
          <w:sz w:val="32"/>
          <w:szCs w:val="32"/>
        </w:rPr>
        <w:t>类方便</w:t>
      </w:r>
      <w:proofErr w:type="gramEnd"/>
      <w:r>
        <w:rPr>
          <w:rFonts w:ascii="Times New Roman" w:eastAsia="仿宋_GB2312" w:hAnsi="Times New Roman" w:cs="Times New Roman"/>
          <w:sz w:val="32"/>
          <w:szCs w:val="32"/>
        </w:rPr>
        <w:t>食品、其他类别方便食品：酸价（以脂肪计）（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hint="eastAsia"/>
          <w:sz w:val="32"/>
          <w:szCs w:val="32"/>
        </w:rPr>
        <w:t>限配料中含甜味剂或食糖等，或者呈甜味的食品检测</w:t>
      </w:r>
      <w:r>
        <w:rPr>
          <w:rFonts w:ascii="Times New Roman" w:eastAsia="仿宋_GB2312" w:hAnsi="Times New Roman" w:cs="Times New Roman"/>
          <w:sz w:val="32"/>
          <w:szCs w:val="32"/>
        </w:rPr>
        <w:t>）、菌落总数、大肠菌群、霉菌、沙门氏菌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8E09860" w14:textId="77777777" w:rsidR="00986417" w:rsidRDefault="00000000">
      <w:pPr>
        <w:spacing w:line="600" w:lineRule="exact"/>
        <w:ind w:firstLineChars="200" w:firstLine="640"/>
        <w:rPr>
          <w:rFonts w:ascii="黑体" w:eastAsia="黑体" w:hAnsi="黑体" w:cs="Times New Roman"/>
          <w:sz w:val="32"/>
          <w:szCs w:val="32"/>
        </w:rPr>
      </w:pPr>
      <w:bookmarkStart w:id="5" w:name="_Toc5686"/>
      <w:r>
        <w:rPr>
          <w:rFonts w:ascii="黑体" w:eastAsia="黑体" w:hAnsi="黑体" w:cs="Times New Roman" w:hint="eastAsia"/>
          <w:sz w:val="32"/>
          <w:szCs w:val="32"/>
        </w:rPr>
        <w:t>七</w:t>
      </w:r>
      <w:r>
        <w:rPr>
          <w:rFonts w:ascii="黑体" w:eastAsia="黑体" w:hAnsi="黑体" w:cs="Times New Roman"/>
          <w:sz w:val="32"/>
          <w:szCs w:val="32"/>
        </w:rPr>
        <w:t>、饼干</w:t>
      </w:r>
      <w:bookmarkEnd w:id="5"/>
    </w:p>
    <w:p w14:paraId="0B4295F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480A8B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26D5F30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8D8953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w:t>
      </w:r>
      <w:r>
        <w:rPr>
          <w:rFonts w:ascii="Times New Roman" w:eastAsia="仿宋_GB2312" w:hAnsi="Times New Roman" w:cs="Times New Roman" w:hint="eastAsia"/>
          <w:sz w:val="32"/>
          <w:szCs w:val="32"/>
        </w:rPr>
        <w:lastRenderedPageBreak/>
        <w:t>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w:t>
      </w:r>
      <w:r>
        <w:rPr>
          <w:rFonts w:ascii="Times New Roman" w:eastAsia="仿宋_GB2312" w:hAnsi="Times New Roman" w:cs="Times New Roman"/>
          <w:sz w:val="32"/>
          <w:szCs w:val="32"/>
        </w:rPr>
        <w:t>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p>
    <w:p w14:paraId="27E0C0F0" w14:textId="77777777" w:rsidR="00986417" w:rsidRDefault="00000000">
      <w:pPr>
        <w:spacing w:line="600" w:lineRule="exact"/>
        <w:ind w:firstLineChars="200" w:firstLine="640"/>
        <w:rPr>
          <w:rFonts w:ascii="黑体" w:eastAsia="黑体" w:hAnsi="黑体" w:cs="Times New Roman"/>
          <w:sz w:val="32"/>
          <w:szCs w:val="32"/>
        </w:rPr>
      </w:pPr>
      <w:bookmarkStart w:id="6" w:name="_Toc9040"/>
      <w:r>
        <w:rPr>
          <w:rFonts w:ascii="黑体" w:eastAsia="黑体" w:hAnsi="黑体" w:cs="Times New Roman" w:hint="eastAsia"/>
          <w:sz w:val="32"/>
          <w:szCs w:val="32"/>
        </w:rPr>
        <w:t>八</w:t>
      </w:r>
      <w:r>
        <w:rPr>
          <w:rFonts w:ascii="黑体" w:eastAsia="黑体" w:hAnsi="黑体" w:cs="Times New Roman"/>
          <w:sz w:val="32"/>
          <w:szCs w:val="32"/>
        </w:rPr>
        <w:t>、薯类和膨化食品</w:t>
      </w:r>
      <w:bookmarkEnd w:id="6"/>
    </w:p>
    <w:p w14:paraId="745670F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338429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）等标准及产品明示标准和质量要求。</w:t>
      </w:r>
    </w:p>
    <w:p w14:paraId="105E8D5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66031B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w:t>
      </w:r>
      <w:r>
        <w:rPr>
          <w:rFonts w:ascii="Times New Roman" w:eastAsia="仿宋_GB2312" w:hAnsi="Times New Roman" w:cs="Times New Roman"/>
          <w:sz w:val="32"/>
          <w:szCs w:val="32"/>
        </w:rPr>
        <w:lastRenderedPageBreak/>
        <w:t>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035F484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干制薯类：酸价（以脂肪计）（含油型产品检测）、过氧化值（以脂肪计）（含油型产品检测）、铅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计）、菌落总数、大肠菌群、沙门氏菌、金黄色葡萄球菌。</w:t>
      </w:r>
    </w:p>
    <w:p w14:paraId="796420EE" w14:textId="77777777" w:rsidR="00986417" w:rsidRDefault="00000000">
      <w:pPr>
        <w:spacing w:line="600" w:lineRule="exact"/>
        <w:ind w:firstLineChars="200" w:firstLine="640"/>
        <w:rPr>
          <w:rFonts w:ascii="黑体" w:eastAsia="黑体" w:hAnsi="黑体" w:cs="Times New Roman"/>
          <w:sz w:val="32"/>
          <w:szCs w:val="32"/>
        </w:rPr>
      </w:pPr>
      <w:bookmarkStart w:id="7" w:name="_Toc6250"/>
      <w:r>
        <w:rPr>
          <w:rFonts w:ascii="黑体" w:eastAsia="黑体" w:hAnsi="黑体" w:cs="Times New Roman" w:hint="eastAsia"/>
          <w:sz w:val="32"/>
          <w:szCs w:val="32"/>
        </w:rPr>
        <w:t>九</w:t>
      </w:r>
      <w:r>
        <w:rPr>
          <w:rFonts w:ascii="黑体" w:eastAsia="黑体" w:hAnsi="黑体" w:cs="Times New Roman"/>
          <w:sz w:val="32"/>
          <w:szCs w:val="32"/>
        </w:rPr>
        <w:t>、糖果制品</w:t>
      </w:r>
      <w:bookmarkEnd w:id="7"/>
    </w:p>
    <w:p w14:paraId="11504E9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0E2A6C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）等标准及产品明示标准和质量要求。</w:t>
      </w:r>
    </w:p>
    <w:p w14:paraId="2225108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2F8355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0723B8E2" w14:textId="77777777" w:rsidR="00986417" w:rsidRDefault="00000000">
      <w:pPr>
        <w:spacing w:line="600" w:lineRule="exact"/>
        <w:ind w:firstLineChars="200" w:firstLine="640"/>
        <w:rPr>
          <w:rFonts w:ascii="黑体" w:eastAsia="黑体" w:hAnsi="黑体" w:cs="Times New Roman"/>
          <w:sz w:val="32"/>
          <w:szCs w:val="32"/>
        </w:rPr>
      </w:pPr>
      <w:bookmarkStart w:id="8" w:name="_Toc11914"/>
      <w:r>
        <w:rPr>
          <w:rFonts w:ascii="黑体" w:eastAsia="黑体" w:hAnsi="黑体" w:cs="Times New Roman"/>
          <w:sz w:val="32"/>
          <w:szCs w:val="32"/>
        </w:rPr>
        <w:t>十、茶叶及相关制品</w:t>
      </w:r>
      <w:bookmarkEnd w:id="8"/>
    </w:p>
    <w:p w14:paraId="00785AE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443D4C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5946BFD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A39BE7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w:t>
      </w:r>
      <w:proofErr w:type="gramStart"/>
      <w:r>
        <w:rPr>
          <w:rFonts w:ascii="Times New Roman" w:eastAsia="仿宋_GB2312" w:hAnsi="Times New Roman" w:cs="Times New Roman" w:hint="eastAsia"/>
          <w:sz w:val="32"/>
          <w:szCs w:val="32"/>
        </w:rPr>
        <w:t>呋</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p>
    <w:p w14:paraId="644C648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代用茶：铅（以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w:t>
      </w:r>
    </w:p>
    <w:p w14:paraId="61B9303C" w14:textId="77777777" w:rsidR="00986417" w:rsidRDefault="00000000">
      <w:pPr>
        <w:spacing w:line="600" w:lineRule="exact"/>
        <w:ind w:firstLineChars="200" w:firstLine="640"/>
        <w:rPr>
          <w:rFonts w:ascii="黑体" w:eastAsia="黑体" w:hAnsi="黑体" w:cs="Times New Roman"/>
          <w:sz w:val="32"/>
          <w:szCs w:val="32"/>
        </w:rPr>
      </w:pPr>
      <w:bookmarkStart w:id="9" w:name="_Toc14033"/>
      <w:r>
        <w:rPr>
          <w:rFonts w:ascii="黑体" w:eastAsia="黑体" w:hAnsi="黑体" w:cs="Times New Roman"/>
          <w:sz w:val="32"/>
          <w:szCs w:val="32"/>
        </w:rPr>
        <w:t>十</w:t>
      </w:r>
      <w:r>
        <w:rPr>
          <w:rFonts w:ascii="黑体" w:eastAsia="黑体" w:hAnsi="黑体" w:cs="Times New Roman" w:hint="eastAsia"/>
          <w:sz w:val="32"/>
          <w:szCs w:val="32"/>
        </w:rPr>
        <w:t>一</w:t>
      </w:r>
      <w:r>
        <w:rPr>
          <w:rFonts w:ascii="黑体" w:eastAsia="黑体" w:hAnsi="黑体" w:cs="Times New Roman"/>
          <w:sz w:val="32"/>
          <w:szCs w:val="32"/>
        </w:rPr>
        <w:t>、酒类</w:t>
      </w:r>
      <w:bookmarkEnd w:id="9"/>
    </w:p>
    <w:p w14:paraId="187C598C" w14:textId="77777777" w:rsidR="00986417" w:rsidRDefault="00000000">
      <w:pPr>
        <w:spacing w:line="600" w:lineRule="exact"/>
        <w:ind w:firstLineChars="200" w:firstLine="640"/>
        <w:jc w:val="left"/>
        <w:rPr>
          <w:rFonts w:ascii="Times New Roman" w:eastAsia="仿宋_GB2312" w:hAnsi="Times New Roman" w:cs="Times New Roman"/>
          <w:sz w:val="32"/>
          <w:szCs w:val="32"/>
        </w:rPr>
      </w:pPr>
      <w:bookmarkStart w:id="10" w:name="_Toc32056"/>
      <w:r>
        <w:rPr>
          <w:rFonts w:ascii="Times New Roman" w:eastAsia="仿宋_GB2312" w:hAnsi="Times New Roman" w:cs="Times New Roman"/>
          <w:sz w:val="32"/>
          <w:szCs w:val="32"/>
        </w:rPr>
        <w:t>（一）抽检依据</w:t>
      </w:r>
    </w:p>
    <w:p w14:paraId="75840AF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）等标准及产品明示标准和质量要求。</w:t>
      </w:r>
    </w:p>
    <w:p w14:paraId="65A5FEB9" w14:textId="77777777" w:rsidR="0098641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C29DA3F" w14:textId="77777777" w:rsidR="0098641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sz w:val="32"/>
          <w:szCs w:val="32"/>
        </w:rPr>
        <w:lastRenderedPageBreak/>
        <w:t>三氯蔗糖。</w:t>
      </w:r>
    </w:p>
    <w:p w14:paraId="5CA670F6" w14:textId="77777777" w:rsidR="00986417" w:rsidRDefault="00000000">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、蔬菜制品</w:t>
      </w:r>
      <w:bookmarkEnd w:id="10"/>
    </w:p>
    <w:p w14:paraId="7848718B"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E38DC1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365FCB6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40AE39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限腌渍蔬菜检测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限腌渍的蔬菜检测</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不适用于非灭菌发酵型产品</w:t>
      </w:r>
      <w:r>
        <w:rPr>
          <w:rFonts w:ascii="Times New Roman" w:eastAsia="仿宋_GB2312" w:hAnsi="Times New Roman" w:cs="Times New Roman"/>
          <w:sz w:val="32"/>
          <w:szCs w:val="32"/>
        </w:rPr>
        <w:t>）、防腐剂混合使用时各自用量占其最大使用量比例之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00CAFCE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p>
    <w:p w14:paraId="06547E2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w:t>
      </w:r>
      <w:r>
        <w:rPr>
          <w:rFonts w:ascii="Times New Roman" w:eastAsia="仿宋_GB2312" w:hAnsi="Times New Roman" w:cs="Times New Roman"/>
          <w:sz w:val="32"/>
          <w:szCs w:val="32"/>
        </w:rPr>
        <w:lastRenderedPageBreak/>
        <w:t>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p>
    <w:p w14:paraId="7278C1B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腌渍食用菌：苯甲酸及其钠盐（以苯甲酸计）、山梨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1DAD42A4" w14:textId="77777777" w:rsidR="00986417" w:rsidRDefault="00000000">
      <w:pPr>
        <w:spacing w:line="600" w:lineRule="exact"/>
        <w:ind w:firstLineChars="200" w:firstLine="640"/>
        <w:rPr>
          <w:rFonts w:ascii="黑体" w:eastAsia="黑体" w:hAnsi="黑体" w:cs="Times New Roman"/>
          <w:sz w:val="32"/>
          <w:szCs w:val="32"/>
        </w:rPr>
      </w:pPr>
      <w:bookmarkStart w:id="11" w:name="_Toc3770"/>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、水果制品</w:t>
      </w:r>
      <w:bookmarkEnd w:id="11"/>
    </w:p>
    <w:p w14:paraId="1AE2530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79868B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）等标准及产品明示标准和质量要求。</w:t>
      </w:r>
    </w:p>
    <w:p w14:paraId="2CF63CA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D80A19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w:t>
      </w:r>
      <w:r>
        <w:rPr>
          <w:rFonts w:ascii="Times New Roman" w:eastAsia="仿宋_GB2312" w:hAnsi="Times New Roman" w:cs="Times New Roman"/>
          <w:sz w:val="32"/>
          <w:szCs w:val="32"/>
        </w:rPr>
        <w:lastRenderedPageBreak/>
        <w:t>例之和、乙二胺四乙酸二钠（限果脯类产品检测）、菌落总数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4AC4D58F" w14:textId="77777777" w:rsidR="00986417" w:rsidRDefault="00000000">
      <w:pPr>
        <w:spacing w:line="600" w:lineRule="exact"/>
        <w:ind w:firstLineChars="200" w:firstLine="640"/>
        <w:rPr>
          <w:rFonts w:ascii="黑体" w:eastAsia="黑体" w:hAnsi="黑体" w:cs="Times New Roman"/>
          <w:sz w:val="32"/>
          <w:szCs w:val="32"/>
        </w:rPr>
      </w:pPr>
      <w:bookmarkStart w:id="12" w:name="_Toc20198"/>
      <w:r>
        <w:rPr>
          <w:rFonts w:ascii="黑体" w:eastAsia="黑体" w:hAnsi="黑体" w:cs="Times New Roman" w:hint="eastAsia"/>
          <w:sz w:val="32"/>
          <w:szCs w:val="32"/>
        </w:rPr>
        <w:t>十四</w:t>
      </w:r>
      <w:r>
        <w:rPr>
          <w:rFonts w:ascii="黑体" w:eastAsia="黑体" w:hAnsi="黑体" w:cs="Times New Roman"/>
          <w:sz w:val="32"/>
          <w:szCs w:val="32"/>
        </w:rPr>
        <w:t>、食糖</w:t>
      </w:r>
      <w:bookmarkEnd w:id="12"/>
    </w:p>
    <w:p w14:paraId="7C419A6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BCD37E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）等标准及产品明示标准和质量要求。</w:t>
      </w:r>
    </w:p>
    <w:p w14:paraId="0AE5CA9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C9AF06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4F068E6B" w14:textId="77777777" w:rsidR="00986417" w:rsidRDefault="00000000">
      <w:pPr>
        <w:spacing w:line="600" w:lineRule="exact"/>
        <w:ind w:firstLineChars="200" w:firstLine="640"/>
        <w:rPr>
          <w:rFonts w:ascii="黑体" w:eastAsia="黑体" w:hAnsi="黑体" w:cs="Times New Roman"/>
          <w:sz w:val="32"/>
          <w:szCs w:val="32"/>
        </w:rPr>
      </w:pPr>
      <w:bookmarkStart w:id="13" w:name="_Toc21631"/>
      <w:r>
        <w:rPr>
          <w:rFonts w:ascii="黑体" w:eastAsia="黑体" w:hAnsi="黑体" w:cs="Times New Roman" w:hint="eastAsia"/>
          <w:sz w:val="32"/>
          <w:szCs w:val="32"/>
        </w:rPr>
        <w:t>十五</w:t>
      </w:r>
      <w:r>
        <w:rPr>
          <w:rFonts w:ascii="黑体" w:eastAsia="黑体" w:hAnsi="黑体" w:cs="Times New Roman"/>
          <w:sz w:val="32"/>
          <w:szCs w:val="32"/>
        </w:rPr>
        <w:t>、糕点</w:t>
      </w:r>
      <w:bookmarkEnd w:id="13"/>
    </w:p>
    <w:p w14:paraId="49926C4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150854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）、《粽子》（</w:t>
      </w:r>
      <w:r>
        <w:rPr>
          <w:rFonts w:ascii="Times New Roman" w:eastAsia="仿宋_GB2312" w:hAnsi="Times New Roman" w:cs="Times New Roman"/>
          <w:sz w:val="32"/>
          <w:szCs w:val="32"/>
        </w:rPr>
        <w:t>SB/T 10377—2004</w:t>
      </w:r>
      <w:r>
        <w:rPr>
          <w:rFonts w:ascii="Times New Roman" w:eastAsia="仿宋_GB2312" w:hAnsi="Times New Roman" w:cs="Times New Roman"/>
          <w:sz w:val="32"/>
          <w:szCs w:val="32"/>
        </w:rPr>
        <w:t>）等标准及产品明示标准和质量要求。</w:t>
      </w:r>
    </w:p>
    <w:p w14:paraId="591507E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6DDC58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w:t>
      </w:r>
      <w:r>
        <w:rPr>
          <w:rFonts w:ascii="Times New Roman" w:eastAsia="仿宋_GB2312" w:hAnsi="Times New Roman" w:cs="Times New Roman"/>
          <w:sz w:val="32"/>
          <w:szCs w:val="32"/>
        </w:rPr>
        <w:lastRenderedPageBreak/>
        <w:t>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钠盐、钙盐（以丙酸计）、脱氢乙酸及其钠盐（以脱氢乙酸计）、纳他霉素（</w:t>
      </w:r>
      <w:r>
        <w:rPr>
          <w:rFonts w:ascii="Times New Roman" w:eastAsia="仿宋_GB2312" w:hAnsi="Times New Roman" w:cs="Times New Roman" w:hint="eastAsia"/>
          <w:sz w:val="32"/>
          <w:szCs w:val="32"/>
        </w:rPr>
        <w:t>除面包外的产品检测</w:t>
      </w:r>
      <w:r>
        <w:rPr>
          <w:rFonts w:ascii="Times New Roman" w:eastAsia="仿宋_GB2312" w:hAnsi="Times New Roman" w:cs="Times New Roman"/>
          <w:sz w:val="32"/>
          <w:szCs w:val="32"/>
        </w:rPr>
        <w:t>）、三氯蔗糖、丙二醇（除面包外的产品检测）、防腐剂混合使用时各自用量占其最大使用量的比例之和、菌落总数（</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不适用于添加了霉菌成熟干酪的产品</w:t>
      </w:r>
      <w:r>
        <w:rPr>
          <w:rFonts w:ascii="Times New Roman" w:eastAsia="仿宋_GB2312" w:hAnsi="Times New Roman" w:cs="Times New Roman"/>
          <w:sz w:val="32"/>
          <w:szCs w:val="32"/>
        </w:rPr>
        <w:t>）。</w:t>
      </w:r>
    </w:p>
    <w:p w14:paraId="54EE6E0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月饼：酸价（以脂肪计）（仅适用于配料中添加油脂的产品）、过氧化值（以脂肪计）（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）、糖精钠（以糖精计）、苯甲酸及其钠盐（以苯甲酸计）、山梨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钠盐、钙盐（以丙酸计）、脱氢乙酸及其钠盐（以脱氢乙酸计）、纳他霉素、防腐剂混合使用时各自用量占其最大使用量的比例之和、菌落总数（</w:t>
      </w:r>
      <w:r>
        <w:rPr>
          <w:rFonts w:ascii="Times New Roman" w:eastAsia="仿宋_GB2312" w:hAnsi="Times New Roman" w:cs="Times New Roman" w:hint="eastAsia"/>
          <w:sz w:val="32"/>
          <w:szCs w:val="32"/>
        </w:rPr>
        <w:t>不适用于现制现售的产品以及含有未熟制的发酵配料或新鲜水果蔬菜的产</w:t>
      </w:r>
      <w:r>
        <w:rPr>
          <w:rFonts w:ascii="Times New Roman" w:eastAsia="仿宋_GB2312" w:hAnsi="Times New Roman" w:cs="Times New Roman" w:hint="eastAsia"/>
          <w:sz w:val="32"/>
          <w:szCs w:val="32"/>
        </w:rPr>
        <w:lastRenderedPageBreak/>
        <w:t>品</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预先包装但需要计量称重的散装</w:t>
      </w:r>
      <w:r>
        <w:rPr>
          <w:rFonts w:ascii="Times New Roman" w:eastAsia="仿宋_GB2312" w:hAnsi="Times New Roman" w:cs="Times New Roman"/>
          <w:sz w:val="32"/>
          <w:szCs w:val="32"/>
        </w:rPr>
        <w:t>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预先包装但需要计量称重的散装</w:t>
      </w:r>
      <w:r>
        <w:rPr>
          <w:rFonts w:ascii="Times New Roman" w:eastAsia="仿宋_GB2312" w:hAnsi="Times New Roman" w:cs="Times New Roman"/>
          <w:sz w:val="32"/>
          <w:szCs w:val="32"/>
        </w:rPr>
        <w:t>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不适用于添加了霉菌成熟干酪的产品</w:t>
      </w:r>
      <w:r>
        <w:rPr>
          <w:rFonts w:ascii="Times New Roman" w:eastAsia="仿宋_GB2312" w:hAnsi="Times New Roman" w:cs="Times New Roman"/>
          <w:sz w:val="32"/>
          <w:szCs w:val="32"/>
        </w:rPr>
        <w:t>）。</w:t>
      </w:r>
    </w:p>
    <w:p w14:paraId="59FFFB0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粽子：山梨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糖精钠（以糖精计）、安赛蜜、菌落总数、大肠菌群、金黄色葡萄球菌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预先包装但需要计量称重的散装</w:t>
      </w:r>
      <w:r>
        <w:rPr>
          <w:rFonts w:ascii="Times New Roman" w:eastAsia="仿宋_GB2312" w:hAnsi="Times New Roman" w:cs="Times New Roman"/>
          <w:sz w:val="32"/>
          <w:szCs w:val="32"/>
        </w:rPr>
        <w:t>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预先包装但需要计量称重的散装</w:t>
      </w:r>
      <w:r>
        <w:rPr>
          <w:rFonts w:ascii="Times New Roman" w:eastAsia="仿宋_GB2312" w:hAnsi="Times New Roman" w:cs="Times New Roman"/>
          <w:sz w:val="32"/>
          <w:szCs w:val="32"/>
        </w:rPr>
        <w:t>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、霉菌、商业无菌（</w:t>
      </w:r>
      <w:r>
        <w:rPr>
          <w:rFonts w:ascii="Times New Roman" w:eastAsia="仿宋_GB2312" w:hAnsi="Times New Roman" w:cs="Times New Roman" w:hint="eastAsia"/>
          <w:sz w:val="32"/>
          <w:szCs w:val="32"/>
        </w:rPr>
        <w:t>限真空包装类粽子检测</w:t>
      </w:r>
      <w:r>
        <w:rPr>
          <w:rFonts w:ascii="Times New Roman" w:eastAsia="仿宋_GB2312" w:hAnsi="Times New Roman" w:cs="Times New Roman"/>
          <w:sz w:val="32"/>
          <w:szCs w:val="32"/>
        </w:rPr>
        <w:t>）。</w:t>
      </w:r>
    </w:p>
    <w:p w14:paraId="4C4E1861" w14:textId="77777777" w:rsidR="00986417" w:rsidRDefault="00000000">
      <w:pPr>
        <w:spacing w:line="600" w:lineRule="exact"/>
        <w:ind w:firstLineChars="200" w:firstLine="640"/>
        <w:rPr>
          <w:rFonts w:ascii="黑体" w:eastAsia="黑体" w:hAnsi="黑体" w:cs="Times New Roman"/>
          <w:sz w:val="32"/>
          <w:szCs w:val="32"/>
        </w:rPr>
      </w:pPr>
      <w:bookmarkStart w:id="14" w:name="_Toc9106"/>
      <w:r>
        <w:rPr>
          <w:rFonts w:ascii="黑体" w:eastAsia="黑体" w:hAnsi="黑体" w:cs="Times New Roman" w:hint="eastAsia"/>
          <w:sz w:val="32"/>
          <w:szCs w:val="32"/>
        </w:rPr>
        <w:t>十六</w:t>
      </w:r>
      <w:r>
        <w:rPr>
          <w:rFonts w:ascii="黑体" w:eastAsia="黑体" w:hAnsi="黑体" w:cs="Times New Roman"/>
          <w:sz w:val="32"/>
          <w:szCs w:val="32"/>
        </w:rPr>
        <w:t>、豆制品</w:t>
      </w:r>
      <w:bookmarkEnd w:id="14"/>
    </w:p>
    <w:p w14:paraId="6B0A1D1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E0B3C7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）等标准及产品明示标准和质量要求。</w:t>
      </w:r>
    </w:p>
    <w:p w14:paraId="101ABEB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D12B86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lastRenderedPageBreak/>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w:t>
      </w:r>
      <w:r>
        <w:rPr>
          <w:rFonts w:ascii="Times New Roman" w:eastAsia="仿宋_GB2312" w:hAnsi="Times New Roman" w:cs="Times New Roman"/>
          <w:sz w:val="32"/>
          <w:szCs w:val="32"/>
        </w:rPr>
        <w:t>）、防腐剂混合使用时各自用量占其最大使用量的比例之和、糖精钠（以糖精计）（</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23976C1" w14:textId="77777777" w:rsidR="00986417" w:rsidRDefault="00000000">
      <w:pPr>
        <w:spacing w:line="600" w:lineRule="exact"/>
        <w:ind w:firstLineChars="200" w:firstLine="640"/>
        <w:rPr>
          <w:rFonts w:ascii="黑体" w:eastAsia="黑体" w:hAnsi="黑体" w:cs="Times New Roman"/>
          <w:sz w:val="32"/>
          <w:szCs w:val="32"/>
        </w:rPr>
      </w:pPr>
      <w:bookmarkStart w:id="15" w:name="_Toc11656"/>
      <w:r>
        <w:rPr>
          <w:rFonts w:ascii="黑体" w:eastAsia="黑体" w:hAnsi="黑体" w:cs="Times New Roman" w:hint="eastAsia"/>
          <w:sz w:val="32"/>
          <w:szCs w:val="32"/>
        </w:rPr>
        <w:t>十七</w:t>
      </w:r>
      <w:r>
        <w:rPr>
          <w:rFonts w:ascii="黑体" w:eastAsia="黑体" w:hAnsi="黑体" w:cs="Times New Roman"/>
          <w:sz w:val="32"/>
          <w:szCs w:val="32"/>
        </w:rPr>
        <w:t>、餐饮食品</w:t>
      </w:r>
      <w:bookmarkEnd w:id="15"/>
    </w:p>
    <w:p w14:paraId="718D7F1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C5158F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7CE005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4EF43C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1A07D1A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3903D67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火锅麻辣烫底料（自制）</w:t>
      </w:r>
      <w:r>
        <w:rPr>
          <w:rFonts w:ascii="Times New Roman" w:eastAsia="仿宋_GB2312" w:hAnsi="Times New Roman" w:cs="Times New Roman"/>
          <w:sz w:val="32"/>
          <w:szCs w:val="32"/>
        </w:rPr>
        <w:t>：罂粟碱、吗啡、可待因、那可丁。</w:t>
      </w:r>
    </w:p>
    <w:p w14:paraId="6346FC9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花生及其制品（自制）（</w:t>
      </w:r>
      <w:r>
        <w:rPr>
          <w:rFonts w:ascii="Times New Roman" w:eastAsia="仿宋_GB2312" w:hAnsi="Times New Roman" w:cs="Times New Roman" w:hint="eastAsia"/>
          <w:sz w:val="32"/>
          <w:szCs w:val="32"/>
        </w:rPr>
        <w:t>指餐饮加工自制的花生菜品，不包括花生酱</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35557F54" w14:textId="77777777" w:rsidR="00986417" w:rsidRDefault="00000000">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复用餐饮具（餐馆自行消毒）：阴离子合成洗涤剂（以十二烷基苯磺酸钠计）（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2C029C1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7B2C2C9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钾盐（以山梨酸计）、糖精钠（以糖精计）、脱氢乙酸及其钠盐（以脱氢乙酸计）、防腐剂混合使用时各自用量占其最大使用量的比例之和、胭脂红。</w:t>
      </w:r>
    </w:p>
    <w:p w14:paraId="68B7D38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豆浆（自制）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14:paraId="6F3ADC4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9.</w:t>
      </w:r>
      <w:r>
        <w:rPr>
          <w:rFonts w:ascii="Times New Roman" w:eastAsia="仿宋_GB2312" w:hAnsi="Times New Roman" w:cs="Times New Roman" w:hint="eastAsia"/>
          <w:sz w:val="32"/>
          <w:szCs w:val="32"/>
        </w:rPr>
        <w:t>奶茶（自制）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402066E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煎炸过程用油：酸价、极性组分。</w:t>
      </w:r>
    </w:p>
    <w:p w14:paraId="36189C3D" w14:textId="77777777" w:rsidR="00986417" w:rsidRDefault="00000000">
      <w:pPr>
        <w:spacing w:line="600" w:lineRule="exact"/>
        <w:ind w:firstLineChars="200" w:firstLine="640"/>
        <w:rPr>
          <w:rFonts w:ascii="黑体" w:eastAsia="黑体" w:hAnsi="黑体" w:cs="Times New Roman"/>
          <w:sz w:val="32"/>
          <w:szCs w:val="32"/>
        </w:rPr>
      </w:pPr>
      <w:bookmarkStart w:id="16" w:name="_Toc2877"/>
      <w:r>
        <w:rPr>
          <w:rFonts w:ascii="黑体" w:eastAsia="黑体" w:hAnsi="黑体" w:cs="Times New Roman" w:hint="eastAsia"/>
          <w:sz w:val="32"/>
          <w:szCs w:val="32"/>
        </w:rPr>
        <w:t>十八</w:t>
      </w:r>
      <w:r>
        <w:rPr>
          <w:rFonts w:ascii="黑体" w:eastAsia="黑体" w:hAnsi="黑体" w:cs="Times New Roman"/>
          <w:sz w:val="32"/>
          <w:szCs w:val="32"/>
        </w:rPr>
        <w:t>、食用农产品</w:t>
      </w:r>
      <w:bookmarkEnd w:id="16"/>
    </w:p>
    <w:p w14:paraId="692E8E5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A17E36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《豆芽卫生标准》（</w:t>
      </w:r>
      <w:r>
        <w:rPr>
          <w:rFonts w:ascii="Times New Roman" w:eastAsia="仿宋_GB2312" w:hAnsi="Times New Roman" w:cs="Times New Roman"/>
          <w:sz w:val="32"/>
          <w:szCs w:val="32"/>
        </w:rPr>
        <w:t>GB 22556—2008</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号、关于印发《食品中可能违法添加的非食用物质和易滥用的食品添加剂名单（第四批）》的通知（整顿办函〔</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号）、国家食品药品监督管理总局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农业部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国家卫生和计划生育委员会关于豆芽生产过程中禁止使用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苄基腺嘌呤等物质的公告（</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号）等标准及产品明示标准和质量要求。</w:t>
      </w:r>
    </w:p>
    <w:p w14:paraId="417B653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5E6F2C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w:t>
      </w:r>
      <w:r>
        <w:rPr>
          <w:rFonts w:ascii="Times New Roman" w:eastAsia="仿宋_GB2312" w:hAnsi="Times New Roman" w:cs="Times New Roman" w:hint="eastAsia"/>
          <w:sz w:val="32"/>
          <w:szCs w:val="32"/>
        </w:rPr>
        <w:lastRenderedPageBreak/>
        <w:t>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77FCA98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3300E68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羊肉：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、林可霉素、环丙氨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4498A95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、多西环素、土霉素、金霉素、甲硝唑、尼卡巴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2FA4BEA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sz w:val="32"/>
          <w:szCs w:val="32"/>
        </w:rPr>
        <w:t>鸭肉：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5E32DCE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6051EB7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磺胺类（总量）（限肝、肾、脂肪检测）</w:t>
      </w:r>
      <w:r>
        <w:rPr>
          <w:rFonts w:ascii="Times New Roman" w:eastAsia="仿宋_GB2312" w:hAnsi="Times New Roman" w:cs="Times New Roman"/>
          <w:sz w:val="32"/>
          <w:szCs w:val="32"/>
        </w:rPr>
        <w:t>。</w:t>
      </w:r>
    </w:p>
    <w:p w14:paraId="41C290F1" w14:textId="77777777" w:rsidR="00986417" w:rsidRDefault="00000000">
      <w:pPr>
        <w:spacing w:line="600" w:lineRule="exact"/>
        <w:ind w:firstLineChars="200" w:firstLine="640"/>
        <w:rPr>
          <w:rFonts w:ascii="Times New Roman" w:eastAsia="仿宋_GB2312" w:hAnsi="Times New Roman" w:cs="Times New Roman"/>
          <w:b/>
          <w:sz w:val="36"/>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其他禽副产品：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肝、肾、</w:t>
      </w:r>
      <w:r>
        <w:rPr>
          <w:rFonts w:ascii="Times New Roman" w:eastAsia="仿宋_GB2312" w:hAnsi="Times New Roman" w:cs="Times New Roman" w:hint="eastAsia"/>
          <w:sz w:val="32"/>
          <w:szCs w:val="32"/>
        </w:rPr>
        <w:lastRenderedPageBreak/>
        <w:t>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星（限肝、肾检测）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（限肝、脂肪检测）</w:t>
      </w:r>
      <w:r>
        <w:rPr>
          <w:rFonts w:ascii="Times New Roman" w:eastAsia="仿宋_GB2312" w:hAnsi="Times New Roman" w:cs="Times New Roman"/>
          <w:sz w:val="32"/>
          <w:szCs w:val="32"/>
        </w:rPr>
        <w:t>。</w:t>
      </w:r>
    </w:p>
    <w:p w14:paraId="603F322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）、亚硫酸盐（以</w:t>
      </w:r>
      <w:r>
        <w:rPr>
          <w:rFonts w:ascii="Times New Roman" w:eastAsia="仿宋_GB2312" w:hAnsi="Times New Roman" w:cs="Times New Roman"/>
          <w:sz w:val="32"/>
          <w:szCs w:val="32"/>
        </w:rPr>
        <w:t>SO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p>
    <w:p w14:paraId="73751D9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日之前的产品（松茸除外）检测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、百菌清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EFD5F5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093F175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葱</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甲拌磷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甲基异柳磷</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水胺硫磷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戊</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氧乐果</w:t>
      </w:r>
      <w:r>
        <w:rPr>
          <w:rFonts w:ascii="Times New Roman" w:eastAsia="仿宋_GB2312" w:hAnsi="Times New Roman" w:cs="Times New Roman"/>
          <w:sz w:val="32"/>
          <w:szCs w:val="32"/>
        </w:rPr>
        <w:t>。</w:t>
      </w:r>
    </w:p>
    <w:p w14:paraId="546E7DB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hint="eastAsia"/>
          <w:sz w:val="32"/>
          <w:szCs w:val="32"/>
        </w:rPr>
        <w:t>灭线磷、噻虫嗪</w:t>
      </w:r>
      <w:proofErr w:type="gramEnd"/>
      <w:r>
        <w:rPr>
          <w:rFonts w:ascii="Times New Roman" w:eastAsia="仿宋_GB2312" w:hAnsi="Times New Roman" w:cs="Times New Roman" w:hint="eastAsia"/>
          <w:sz w:val="32"/>
          <w:szCs w:val="32"/>
        </w:rPr>
        <w:t>、三唑磷、氧乐果、乙酰甲胺磷</w:t>
      </w:r>
      <w:r>
        <w:rPr>
          <w:rFonts w:ascii="Times New Roman" w:eastAsia="仿宋_GB2312" w:hAnsi="Times New Roman" w:cs="Times New Roman"/>
          <w:sz w:val="32"/>
          <w:szCs w:val="32"/>
        </w:rPr>
        <w:t>。</w:t>
      </w:r>
    </w:p>
    <w:p w14:paraId="2DDA39B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菜薹：镉（以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r>
        <w:rPr>
          <w:rFonts w:ascii="Times New Roman" w:eastAsia="仿宋_GB2312" w:hAnsi="Times New Roman" w:cs="Times New Roman" w:hint="eastAsia"/>
          <w:sz w:val="32"/>
          <w:szCs w:val="32"/>
        </w:rPr>
        <w:lastRenderedPageBreak/>
        <w:t>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甲拌磷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27E4DF99"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262BA5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、甲胺磷、甲拌磷、乐果、水胺硫磷、氧乐果、乙酰甲胺磷、</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虫酰胺。</w:t>
      </w:r>
    </w:p>
    <w:p w14:paraId="70925EB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普通白菜（小白菜、小油菜、青菜）：铅（以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3A48492E"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、氯氰菊酯和高效氯氰菊酯、马拉硫磷、灭蝇胺、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022C344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油麦菜：阿维菌素、</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lastRenderedPageBreak/>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、灭多威、</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水胺硫磷、氧乐果、乙酰甲胺磷。</w:t>
      </w:r>
    </w:p>
    <w:p w14:paraId="74DDE44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、甲氨基阿维菌素苯甲酸盐、甲胺磷、甲拌磷、甲氰菊酯、</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盐酸盐、水胺硫磷、氧乐果、联苯菊酯、苯</w:t>
      </w:r>
      <w:proofErr w:type="gramStart"/>
      <w:r>
        <w:rPr>
          <w:rFonts w:ascii="Times New Roman" w:eastAsia="仿宋_GB2312" w:hAnsi="Times New Roman" w:cs="Times New Roman" w:hint="eastAsia"/>
          <w:sz w:val="32"/>
          <w:szCs w:val="32"/>
        </w:rPr>
        <w:t>醚甲环唑、腐霉</w:t>
      </w:r>
      <w:proofErr w:type="gramEnd"/>
      <w:r>
        <w:rPr>
          <w:rFonts w:ascii="Times New Roman" w:eastAsia="仿宋_GB2312" w:hAnsi="Times New Roman" w:cs="Times New Roman" w:hint="eastAsia"/>
          <w:sz w:val="32"/>
          <w:szCs w:val="32"/>
        </w:rPr>
        <w:t>利。</w:t>
      </w:r>
    </w:p>
    <w:p w14:paraId="7F8B4DE2"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、丙溴磷、敌敌畏、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E37E2F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610C08E8"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甜椒：铅（以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r>
        <w:rPr>
          <w:rFonts w:ascii="Times New Roman" w:eastAsia="仿宋_GB2312" w:hAnsi="Times New Roman" w:cs="Times New Roman"/>
          <w:sz w:val="32"/>
          <w:szCs w:val="32"/>
        </w:rPr>
        <w:t>啶虫脒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水胺硫磷、氧乐果。</w:t>
      </w:r>
    </w:p>
    <w:p w14:paraId="25BE95EF"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黄瓜：阿维菌素、哒</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灵、敌敌畏、毒死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、甲氨基阿维菌素苯甲酸盐、甲拌磷、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1B8AA9A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豇豆：阿维菌素、</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、氯氰菊酯和高效氯氰菊酯、氯唑磷、灭多威、灭蝇胺、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、三唑磷、水胺硫磷、氧乐果、乙酰甲胺磷。</w:t>
      </w:r>
    </w:p>
    <w:p w14:paraId="319B0525"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涕</w:t>
      </w:r>
      <w:proofErr w:type="gramEnd"/>
      <w:r>
        <w:rPr>
          <w:rFonts w:ascii="Times New Roman" w:eastAsia="仿宋_GB2312" w:hAnsi="Times New Roman" w:cs="Times New Roman"/>
          <w:sz w:val="32"/>
          <w:szCs w:val="32"/>
        </w:rPr>
        <w:t>灭威。</w:t>
      </w:r>
    </w:p>
    <w:p w14:paraId="23212CFE"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
    <w:p w14:paraId="4AC7C9DD"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6D9808F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马铃薯：铅（以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计）、百菌清、苯</w:t>
      </w:r>
      <w:proofErr w:type="gramStart"/>
      <w:r>
        <w:rPr>
          <w:rFonts w:ascii="Times New Roman" w:eastAsia="仿宋_GB2312" w:hAnsi="Times New Roman" w:cs="Times New Roman"/>
          <w:sz w:val="32"/>
          <w:szCs w:val="32"/>
        </w:rPr>
        <w:t>醚甲环唑、噻虫嗪</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虫胺、阿维菌素、甲基异柳磷、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、水胺硫磷。</w:t>
      </w:r>
    </w:p>
    <w:p w14:paraId="7C9CB1DC"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淡水鱼：挥发性盐基氮（</w:t>
      </w:r>
      <w:r>
        <w:rPr>
          <w:rFonts w:ascii="Times New Roman" w:eastAsia="仿宋_GB2312" w:hAnsi="Times New Roman" w:cs="Times New Roman" w:hint="eastAsia"/>
          <w:sz w:val="32"/>
          <w:szCs w:val="32"/>
        </w:rPr>
        <w:t>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孔雀石绿、氯霉素、氟</w:t>
      </w:r>
      <w:proofErr w:type="gramStart"/>
      <w:r>
        <w:rPr>
          <w:rFonts w:ascii="Times New Roman" w:eastAsia="仿宋_GB2312" w:hAnsi="Times New Roman" w:cs="Times New Roman"/>
          <w:sz w:val="32"/>
          <w:szCs w:val="32"/>
        </w:rPr>
        <w:t>苯尼考</w:t>
      </w:r>
      <w:proofErr w:type="gramEnd"/>
      <w:r>
        <w:rPr>
          <w:rFonts w:ascii="Times New Roman" w:eastAsia="仿宋_GB2312" w:hAnsi="Times New Roman" w:cs="Times New Roman"/>
          <w:sz w:val="32"/>
          <w:szCs w:val="32"/>
        </w:rPr>
        <w:t>、呋喃</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酮代谢物、呋喃西林代谢物、</w:t>
      </w:r>
      <w:r>
        <w:rPr>
          <w:rFonts w:ascii="Times New Roman" w:eastAsia="仿宋_GB2312" w:hAnsi="Times New Roman" w:cs="Times New Roman" w:hint="eastAsia"/>
          <w:sz w:val="32"/>
          <w:szCs w:val="32"/>
        </w:rPr>
        <w:t>呋喃妥因代谢物、</w:t>
      </w:r>
      <w:proofErr w:type="gramStart"/>
      <w:r>
        <w:rPr>
          <w:rFonts w:ascii="Times New Roman" w:eastAsia="仿宋_GB2312" w:hAnsi="Times New Roman" w:cs="Times New Roman"/>
          <w:sz w:val="32"/>
          <w:szCs w:val="32"/>
        </w:rPr>
        <w:t>恩诺沙</w:t>
      </w:r>
      <w:proofErr w:type="gramEnd"/>
      <w:r>
        <w:rPr>
          <w:rFonts w:ascii="Times New Roman" w:eastAsia="仿宋_GB2312" w:hAnsi="Times New Roman" w:cs="Times New Roman"/>
          <w:sz w:val="32"/>
          <w:szCs w:val="32"/>
        </w:rPr>
        <w:t>星、磺胺类（总量）、甲氧</w:t>
      </w:r>
      <w:proofErr w:type="gramStart"/>
      <w:r>
        <w:rPr>
          <w:rFonts w:ascii="Times New Roman" w:eastAsia="仿宋_GB2312" w:hAnsi="Times New Roman" w:cs="Times New Roman"/>
          <w:sz w:val="32"/>
          <w:szCs w:val="32"/>
        </w:rPr>
        <w:t>苄啶</w:t>
      </w:r>
      <w:proofErr w:type="gramEnd"/>
      <w:r>
        <w:rPr>
          <w:rFonts w:ascii="Times New Roman" w:eastAsia="仿宋_GB2312" w:hAnsi="Times New Roman" w:cs="Times New Roman"/>
          <w:sz w:val="32"/>
          <w:szCs w:val="32"/>
        </w:rPr>
        <w:t>、甲硝唑、地西</w:t>
      </w:r>
      <w:proofErr w:type="gramStart"/>
      <w:r>
        <w:rPr>
          <w:rFonts w:ascii="Times New Roman" w:eastAsia="仿宋_GB2312" w:hAnsi="Times New Roman" w:cs="Times New Roman"/>
          <w:sz w:val="32"/>
          <w:szCs w:val="32"/>
        </w:rPr>
        <w:t>泮</w:t>
      </w:r>
      <w:proofErr w:type="gramEnd"/>
      <w:r>
        <w:rPr>
          <w:rFonts w:ascii="Times New Roman" w:eastAsia="仿宋_GB2312" w:hAnsi="Times New Roman" w:cs="Times New Roman"/>
          <w:sz w:val="32"/>
          <w:szCs w:val="32"/>
        </w:rPr>
        <w:t>、五氯酚酸钠（以五氯酚计）、</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26045B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海水鱼：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组胺（不适用于活体水产品）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25FAD56"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海水虾：</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虾</w:t>
      </w:r>
      <w:proofErr w:type="gramStart"/>
      <w:r>
        <w:rPr>
          <w:rFonts w:ascii="Times New Roman" w:eastAsia="仿宋_GB2312" w:hAnsi="Times New Roman" w:cs="Times New Roman" w:hint="eastAsia"/>
          <w:sz w:val="32"/>
          <w:szCs w:val="32"/>
        </w:rPr>
        <w:t>蛄</w:t>
      </w:r>
      <w:proofErr w:type="gramEnd"/>
      <w:r>
        <w:rPr>
          <w:rFonts w:ascii="Times New Roman" w:eastAsia="仿宋_GB2312" w:hAnsi="Times New Roman" w:cs="Times New Roman" w:hint="eastAsia"/>
          <w:sz w:val="32"/>
          <w:szCs w:val="32"/>
        </w:rPr>
        <w:t>产品仅限生产日期在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B89A20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sz w:val="32"/>
          <w:szCs w:val="32"/>
        </w:rPr>
        <w:lastRenderedPageBreak/>
        <w:t>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、五氯酚酸钠（以五氯酚计）。</w:t>
      </w:r>
    </w:p>
    <w:p w14:paraId="3A1880BD"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w:t>
      </w:r>
      <w:proofErr w:type="gramStart"/>
      <w:r>
        <w:rPr>
          <w:rFonts w:ascii="Times New Roman" w:eastAsia="仿宋_GB2312" w:hAnsi="Times New Roman" w:cs="Times New Roman" w:hint="eastAsia"/>
          <w:sz w:val="32"/>
          <w:szCs w:val="32"/>
        </w:rPr>
        <w:t>棘</w:t>
      </w:r>
      <w:proofErr w:type="gramEnd"/>
      <w:r>
        <w:rPr>
          <w:rFonts w:ascii="Times New Roman" w:eastAsia="仿宋_GB2312" w:hAnsi="Times New Roman" w:cs="Times New Roman" w:hint="eastAsia"/>
          <w:sz w:val="32"/>
          <w:szCs w:val="32"/>
        </w:rPr>
        <w:t>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动物检测）、磺胺类（总量）（</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590FA8FA"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p>
    <w:p w14:paraId="48D26240"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
    <w:p w14:paraId="4A100C83"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枣：多菌灵、氟虫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氰戊菊酯、氧乐果、糖精钠（以糖精计）。</w:t>
      </w:r>
    </w:p>
    <w:p w14:paraId="64BCE091"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桃：苯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、敌敌畏、多菌灵、氟硅</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、氧乐果、溴氰菊酯、</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
    <w:p w14:paraId="3D0018DB"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47C65EE7"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葡萄：苯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、己</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、氯氰菊酯和高</w:t>
      </w:r>
      <w:r>
        <w:rPr>
          <w:rFonts w:ascii="Times New Roman" w:eastAsia="仿宋_GB2312" w:hAnsi="Times New Roman" w:cs="Times New Roman"/>
          <w:sz w:val="32"/>
          <w:szCs w:val="32"/>
        </w:rPr>
        <w:lastRenderedPageBreak/>
        <w:t>效氯氰菊酯、</w:t>
      </w:r>
      <w:proofErr w:type="gramStart"/>
      <w:r>
        <w:rPr>
          <w:rFonts w:ascii="Times New Roman" w:eastAsia="仿宋_GB2312" w:hAnsi="Times New Roman" w:cs="Times New Roman"/>
          <w:sz w:val="32"/>
          <w:szCs w:val="32"/>
        </w:rPr>
        <w:t>霜霉威和霜霉威</w:t>
      </w:r>
      <w:proofErr w:type="gramEnd"/>
      <w:r>
        <w:rPr>
          <w:rFonts w:ascii="Times New Roman" w:eastAsia="仿宋_GB2312" w:hAnsi="Times New Roman" w:cs="Times New Roman"/>
          <w:sz w:val="32"/>
          <w:szCs w:val="32"/>
        </w:rPr>
        <w:t>盐酸盐、氧乐果、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2033997D"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76941484"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火龙果：氟虫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p>
    <w:p w14:paraId="29E4106E" w14:textId="77777777" w:rsidR="0098641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沙拉沙星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w:t>
      </w:r>
      <w:proofErr w:type="gramStart"/>
      <w:r>
        <w:rPr>
          <w:rFonts w:ascii="Times New Roman" w:eastAsia="仿宋_GB2312" w:hAnsi="Times New Roman" w:cs="Times New Roman" w:hint="eastAsia"/>
          <w:sz w:val="32"/>
          <w:szCs w:val="32"/>
        </w:rPr>
        <w:t>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sectPr w:rsidR="009864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EA24" w14:textId="77777777" w:rsidR="00926E58" w:rsidRDefault="00926E58">
      <w:pPr>
        <w:spacing w:before="240"/>
      </w:pPr>
      <w:r>
        <w:separator/>
      </w:r>
    </w:p>
    <w:p w14:paraId="0AA55766" w14:textId="77777777" w:rsidR="00926E58" w:rsidRDefault="00926E58">
      <w:pPr>
        <w:spacing w:before="240"/>
      </w:pPr>
    </w:p>
  </w:endnote>
  <w:endnote w:type="continuationSeparator" w:id="0">
    <w:p w14:paraId="735DFB74" w14:textId="77777777" w:rsidR="00926E58" w:rsidRDefault="00926E58">
      <w:pPr>
        <w:spacing w:before="240"/>
      </w:pPr>
      <w:r>
        <w:continuationSeparator/>
      </w:r>
    </w:p>
    <w:p w14:paraId="77847EE8" w14:textId="77777777" w:rsidR="00926E58" w:rsidRDefault="00926E58">
      <w:pPr>
        <w:spacing w:befor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30882"/>
    </w:sdtPr>
    <w:sdtContent>
      <w:p w14:paraId="506013A7" w14:textId="77777777" w:rsidR="00986417" w:rsidRDefault="00000000">
        <w:pPr>
          <w:pStyle w:val="a5"/>
          <w:spacing w:before="240"/>
          <w:jc w:val="center"/>
        </w:pPr>
        <w:r>
          <w:fldChar w:fldCharType="begin"/>
        </w:r>
        <w:r>
          <w:instrText>PAGE   \* MERGEFORMAT</w:instrText>
        </w:r>
        <w:r>
          <w:fldChar w:fldCharType="separate"/>
        </w:r>
        <w:r>
          <w:rPr>
            <w:lang w:val="zh-CN"/>
          </w:rPr>
          <w:t>36</w:t>
        </w:r>
        <w:r>
          <w:fldChar w:fldCharType="end"/>
        </w:r>
      </w:p>
    </w:sdtContent>
  </w:sdt>
  <w:p w14:paraId="1B477208" w14:textId="77777777" w:rsidR="00000000" w:rsidRDefault="00000000">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AA50" w14:textId="77777777" w:rsidR="00926E58" w:rsidRDefault="00926E58">
      <w:pPr>
        <w:spacing w:before="240"/>
      </w:pPr>
      <w:r>
        <w:separator/>
      </w:r>
    </w:p>
    <w:p w14:paraId="6FDA99CC" w14:textId="77777777" w:rsidR="00926E58" w:rsidRDefault="00926E58">
      <w:pPr>
        <w:spacing w:before="240"/>
      </w:pPr>
    </w:p>
  </w:footnote>
  <w:footnote w:type="continuationSeparator" w:id="0">
    <w:p w14:paraId="4DFF1C15" w14:textId="77777777" w:rsidR="00926E58" w:rsidRDefault="00926E58">
      <w:pPr>
        <w:spacing w:before="240"/>
      </w:pPr>
      <w:r>
        <w:continuationSeparator/>
      </w:r>
    </w:p>
    <w:p w14:paraId="4EE53249" w14:textId="77777777" w:rsidR="00926E58" w:rsidRDefault="00926E58">
      <w:pPr>
        <w:spacing w:before="24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0F35"/>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6E58"/>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7"/>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DE5A5A"/>
    <w:rsid w:val="03EE357B"/>
    <w:rsid w:val="04294DF9"/>
    <w:rsid w:val="0432289A"/>
    <w:rsid w:val="044122FE"/>
    <w:rsid w:val="045E471C"/>
    <w:rsid w:val="04804FC4"/>
    <w:rsid w:val="04944047"/>
    <w:rsid w:val="049816FC"/>
    <w:rsid w:val="04BF0F8E"/>
    <w:rsid w:val="04F10038"/>
    <w:rsid w:val="04F41D37"/>
    <w:rsid w:val="05335295"/>
    <w:rsid w:val="05553C1D"/>
    <w:rsid w:val="05686980"/>
    <w:rsid w:val="05D41222"/>
    <w:rsid w:val="05F92253"/>
    <w:rsid w:val="06662D03"/>
    <w:rsid w:val="06734B80"/>
    <w:rsid w:val="06BC68C4"/>
    <w:rsid w:val="07075C32"/>
    <w:rsid w:val="07340395"/>
    <w:rsid w:val="080021CE"/>
    <w:rsid w:val="083F2B50"/>
    <w:rsid w:val="0861422C"/>
    <w:rsid w:val="08E376ED"/>
    <w:rsid w:val="09404177"/>
    <w:rsid w:val="095E5C9C"/>
    <w:rsid w:val="09731DA7"/>
    <w:rsid w:val="098E1F7C"/>
    <w:rsid w:val="09F81D0F"/>
    <w:rsid w:val="0A216936"/>
    <w:rsid w:val="0A795662"/>
    <w:rsid w:val="0A7C13EA"/>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8DF1FC4"/>
    <w:rsid w:val="19296BEB"/>
    <w:rsid w:val="194C0D15"/>
    <w:rsid w:val="19634492"/>
    <w:rsid w:val="19E262E2"/>
    <w:rsid w:val="19F27366"/>
    <w:rsid w:val="1A3419A8"/>
    <w:rsid w:val="1AF12437"/>
    <w:rsid w:val="1B4E4A68"/>
    <w:rsid w:val="1B73407A"/>
    <w:rsid w:val="1B9119E5"/>
    <w:rsid w:val="1BD658E4"/>
    <w:rsid w:val="1C0A0143"/>
    <w:rsid w:val="1C792CF4"/>
    <w:rsid w:val="1C9C1360"/>
    <w:rsid w:val="1CAA3A66"/>
    <w:rsid w:val="1CB913C5"/>
    <w:rsid w:val="1CC31F15"/>
    <w:rsid w:val="1CC5367B"/>
    <w:rsid w:val="1CFC47A1"/>
    <w:rsid w:val="1D1D5B88"/>
    <w:rsid w:val="1D6129BF"/>
    <w:rsid w:val="1D6C4F52"/>
    <w:rsid w:val="1D810117"/>
    <w:rsid w:val="1DD30A1B"/>
    <w:rsid w:val="1E021974"/>
    <w:rsid w:val="1E034101"/>
    <w:rsid w:val="1E1F4375"/>
    <w:rsid w:val="1E4759F8"/>
    <w:rsid w:val="1E62158A"/>
    <w:rsid w:val="1E644ECF"/>
    <w:rsid w:val="1E6908EA"/>
    <w:rsid w:val="1EA61D1C"/>
    <w:rsid w:val="1EB9232D"/>
    <w:rsid w:val="1EBF71CF"/>
    <w:rsid w:val="1F2954D9"/>
    <w:rsid w:val="1F325CA8"/>
    <w:rsid w:val="1F783D5F"/>
    <w:rsid w:val="1F7A22DD"/>
    <w:rsid w:val="1F917F14"/>
    <w:rsid w:val="1FAB1324"/>
    <w:rsid w:val="1FF733D5"/>
    <w:rsid w:val="1FFC6823"/>
    <w:rsid w:val="20134278"/>
    <w:rsid w:val="2016445E"/>
    <w:rsid w:val="20207D63"/>
    <w:rsid w:val="209836D9"/>
    <w:rsid w:val="20A3664B"/>
    <w:rsid w:val="20A7040F"/>
    <w:rsid w:val="20CC6472"/>
    <w:rsid w:val="20D75508"/>
    <w:rsid w:val="20E33F9F"/>
    <w:rsid w:val="20ED16C1"/>
    <w:rsid w:val="21015F9B"/>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4C2720"/>
    <w:rsid w:val="246619E0"/>
    <w:rsid w:val="24A24A9D"/>
    <w:rsid w:val="24A25117"/>
    <w:rsid w:val="25583A87"/>
    <w:rsid w:val="25A26D6C"/>
    <w:rsid w:val="25A31F57"/>
    <w:rsid w:val="25AC7E41"/>
    <w:rsid w:val="25C64874"/>
    <w:rsid w:val="25D94D82"/>
    <w:rsid w:val="25FD2213"/>
    <w:rsid w:val="26106FBE"/>
    <w:rsid w:val="26864E37"/>
    <w:rsid w:val="26B451D2"/>
    <w:rsid w:val="27057CB4"/>
    <w:rsid w:val="272E0308"/>
    <w:rsid w:val="27426CA6"/>
    <w:rsid w:val="275023A2"/>
    <w:rsid w:val="277F62B7"/>
    <w:rsid w:val="279045D1"/>
    <w:rsid w:val="2792416F"/>
    <w:rsid w:val="27A66DBF"/>
    <w:rsid w:val="27F9674B"/>
    <w:rsid w:val="28096C9A"/>
    <w:rsid w:val="2838427B"/>
    <w:rsid w:val="288A5F02"/>
    <w:rsid w:val="28DE658D"/>
    <w:rsid w:val="29014296"/>
    <w:rsid w:val="29262A18"/>
    <w:rsid w:val="293D3FCE"/>
    <w:rsid w:val="296352A9"/>
    <w:rsid w:val="296A7FDB"/>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EB6BAD"/>
    <w:rsid w:val="34172C0C"/>
    <w:rsid w:val="34556336"/>
    <w:rsid w:val="34725357"/>
    <w:rsid w:val="34B333A0"/>
    <w:rsid w:val="34C83927"/>
    <w:rsid w:val="34D84831"/>
    <w:rsid w:val="34DC6FA8"/>
    <w:rsid w:val="34E92AC0"/>
    <w:rsid w:val="353511EE"/>
    <w:rsid w:val="356C0059"/>
    <w:rsid w:val="356E5A46"/>
    <w:rsid w:val="35704437"/>
    <w:rsid w:val="35777939"/>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DF607B"/>
    <w:rsid w:val="3DE11404"/>
    <w:rsid w:val="3E062E06"/>
    <w:rsid w:val="3E7C049D"/>
    <w:rsid w:val="3EC44615"/>
    <w:rsid w:val="3F661CE4"/>
    <w:rsid w:val="3F761C89"/>
    <w:rsid w:val="3F7C2086"/>
    <w:rsid w:val="3FBA2E0B"/>
    <w:rsid w:val="40410390"/>
    <w:rsid w:val="4071080D"/>
    <w:rsid w:val="407F3E9A"/>
    <w:rsid w:val="408E31EA"/>
    <w:rsid w:val="40982232"/>
    <w:rsid w:val="40A107A5"/>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6B3379"/>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AD305D"/>
    <w:rsid w:val="4AB13C8E"/>
    <w:rsid w:val="4AD16200"/>
    <w:rsid w:val="4B090459"/>
    <w:rsid w:val="4B2C31E2"/>
    <w:rsid w:val="4B362BEC"/>
    <w:rsid w:val="4B637B9B"/>
    <w:rsid w:val="4B9C55AC"/>
    <w:rsid w:val="4B9D7BAD"/>
    <w:rsid w:val="4BD1079D"/>
    <w:rsid w:val="4C621EBA"/>
    <w:rsid w:val="4C673738"/>
    <w:rsid w:val="4CEA3340"/>
    <w:rsid w:val="4CEB58CD"/>
    <w:rsid w:val="4CF24049"/>
    <w:rsid w:val="4D2E783D"/>
    <w:rsid w:val="4D3A13FE"/>
    <w:rsid w:val="4D5C50CF"/>
    <w:rsid w:val="4DA03072"/>
    <w:rsid w:val="4DDA6BF5"/>
    <w:rsid w:val="4E301638"/>
    <w:rsid w:val="4E4432FA"/>
    <w:rsid w:val="4E481BAD"/>
    <w:rsid w:val="4E7105B0"/>
    <w:rsid w:val="4E7F73EA"/>
    <w:rsid w:val="4EAB2E47"/>
    <w:rsid w:val="4F1C64FB"/>
    <w:rsid w:val="4F70497F"/>
    <w:rsid w:val="4F907ED3"/>
    <w:rsid w:val="4FA944F3"/>
    <w:rsid w:val="4FCC4157"/>
    <w:rsid w:val="50001E29"/>
    <w:rsid w:val="5001504A"/>
    <w:rsid w:val="50836669"/>
    <w:rsid w:val="509B49B8"/>
    <w:rsid w:val="50A44C4C"/>
    <w:rsid w:val="50D0623A"/>
    <w:rsid w:val="50DF037D"/>
    <w:rsid w:val="50EA460E"/>
    <w:rsid w:val="5112017C"/>
    <w:rsid w:val="51140C62"/>
    <w:rsid w:val="511637E5"/>
    <w:rsid w:val="515052A0"/>
    <w:rsid w:val="515D62DC"/>
    <w:rsid w:val="51915487"/>
    <w:rsid w:val="51A026FC"/>
    <w:rsid w:val="51F83507"/>
    <w:rsid w:val="529062B8"/>
    <w:rsid w:val="52B635B1"/>
    <w:rsid w:val="52B82C74"/>
    <w:rsid w:val="52D44DDC"/>
    <w:rsid w:val="52E84072"/>
    <w:rsid w:val="536C21E7"/>
    <w:rsid w:val="538C29FB"/>
    <w:rsid w:val="539701A5"/>
    <w:rsid w:val="53980887"/>
    <w:rsid w:val="53C14498"/>
    <w:rsid w:val="540B7C39"/>
    <w:rsid w:val="54101A67"/>
    <w:rsid w:val="54AD677F"/>
    <w:rsid w:val="54F949FD"/>
    <w:rsid w:val="54FC20BE"/>
    <w:rsid w:val="55047CFE"/>
    <w:rsid w:val="552354D0"/>
    <w:rsid w:val="554D6FB0"/>
    <w:rsid w:val="55A0560C"/>
    <w:rsid w:val="56026DBA"/>
    <w:rsid w:val="56096DE2"/>
    <w:rsid w:val="566A06F2"/>
    <w:rsid w:val="566F58BC"/>
    <w:rsid w:val="5680211A"/>
    <w:rsid w:val="56D12D05"/>
    <w:rsid w:val="56E60023"/>
    <w:rsid w:val="570C73FA"/>
    <w:rsid w:val="571D642F"/>
    <w:rsid w:val="57B23EAE"/>
    <w:rsid w:val="57C5211D"/>
    <w:rsid w:val="583D48F1"/>
    <w:rsid w:val="5855340F"/>
    <w:rsid w:val="589929AB"/>
    <w:rsid w:val="58AF7718"/>
    <w:rsid w:val="58C40E2B"/>
    <w:rsid w:val="592F1FF2"/>
    <w:rsid w:val="596861D7"/>
    <w:rsid w:val="598503B3"/>
    <w:rsid w:val="59C01EF2"/>
    <w:rsid w:val="59D86398"/>
    <w:rsid w:val="59E55DA4"/>
    <w:rsid w:val="59F77CCA"/>
    <w:rsid w:val="5A297ACF"/>
    <w:rsid w:val="5A6538CC"/>
    <w:rsid w:val="5B487836"/>
    <w:rsid w:val="5B9857EE"/>
    <w:rsid w:val="5BAB7E14"/>
    <w:rsid w:val="5BB54304"/>
    <w:rsid w:val="5C5C3599"/>
    <w:rsid w:val="5CAA401A"/>
    <w:rsid w:val="5CE84F40"/>
    <w:rsid w:val="5CEC5224"/>
    <w:rsid w:val="5CFA4962"/>
    <w:rsid w:val="5CFD2F61"/>
    <w:rsid w:val="5D1551BE"/>
    <w:rsid w:val="5D1A706B"/>
    <w:rsid w:val="5D1C26BC"/>
    <w:rsid w:val="5D5F1CC0"/>
    <w:rsid w:val="5D746D54"/>
    <w:rsid w:val="5E1C4785"/>
    <w:rsid w:val="5E823644"/>
    <w:rsid w:val="5EBC6E5E"/>
    <w:rsid w:val="5EDB13D3"/>
    <w:rsid w:val="5EE65C0B"/>
    <w:rsid w:val="5F070134"/>
    <w:rsid w:val="5F21227E"/>
    <w:rsid w:val="5F230066"/>
    <w:rsid w:val="5F2320DA"/>
    <w:rsid w:val="5F2A1A44"/>
    <w:rsid w:val="5F726842"/>
    <w:rsid w:val="5F9F39FC"/>
    <w:rsid w:val="5FBB291C"/>
    <w:rsid w:val="5FD20FFC"/>
    <w:rsid w:val="5FEF2532"/>
    <w:rsid w:val="6013397C"/>
    <w:rsid w:val="604A18BA"/>
    <w:rsid w:val="60F97336"/>
    <w:rsid w:val="611C1037"/>
    <w:rsid w:val="6122434D"/>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17AFF"/>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74868"/>
    <w:rsid w:val="67682068"/>
    <w:rsid w:val="67956D92"/>
    <w:rsid w:val="67966EFB"/>
    <w:rsid w:val="67977B82"/>
    <w:rsid w:val="67D06B6E"/>
    <w:rsid w:val="67F37CF1"/>
    <w:rsid w:val="67FA45A2"/>
    <w:rsid w:val="68006F7E"/>
    <w:rsid w:val="683F2744"/>
    <w:rsid w:val="684702DD"/>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093DD5"/>
    <w:rsid w:val="6D140846"/>
    <w:rsid w:val="6D392F75"/>
    <w:rsid w:val="6D894531"/>
    <w:rsid w:val="6D8E52CE"/>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0E022B6"/>
    <w:rsid w:val="71323D41"/>
    <w:rsid w:val="71350A77"/>
    <w:rsid w:val="713F4F3E"/>
    <w:rsid w:val="715036E2"/>
    <w:rsid w:val="71517447"/>
    <w:rsid w:val="71940950"/>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A85155"/>
    <w:rsid w:val="77C0705B"/>
    <w:rsid w:val="77CF78B2"/>
    <w:rsid w:val="77EC771F"/>
    <w:rsid w:val="780879F5"/>
    <w:rsid w:val="785679B7"/>
    <w:rsid w:val="785E2710"/>
    <w:rsid w:val="78661A90"/>
    <w:rsid w:val="787B5C10"/>
    <w:rsid w:val="788C6457"/>
    <w:rsid w:val="78973053"/>
    <w:rsid w:val="78AB0DA4"/>
    <w:rsid w:val="78C8735A"/>
    <w:rsid w:val="79633757"/>
    <w:rsid w:val="796E6BC8"/>
    <w:rsid w:val="797A667D"/>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5673"/>
  <w15:docId w15:val="{AB03707D-50D7-4F32-AD99-50FC51B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autoRedefine/>
    <w:uiPriority w:val="39"/>
    <w:semiHidden/>
    <w:unhideWhenUsed/>
    <w:qFormat/>
    <w:pPr>
      <w:widowControl/>
      <w:spacing w:after="100" w:line="276" w:lineRule="auto"/>
      <w:ind w:left="440"/>
      <w:jc w:val="left"/>
    </w:pPr>
    <w:rPr>
      <w:kern w:val="0"/>
      <w:sz w:val="22"/>
    </w:rPr>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pPr>
      <w:widowControl/>
      <w:spacing w:after="100" w:line="276" w:lineRule="auto"/>
      <w:jc w:val="left"/>
    </w:pPr>
    <w:rPr>
      <w:kern w:val="0"/>
      <w:sz w:val="22"/>
    </w:rPr>
  </w:style>
  <w:style w:type="paragraph" w:styleId="TOC2">
    <w:name w:val="toc 2"/>
    <w:basedOn w:val="a"/>
    <w:next w:val="a"/>
    <w:autoRedefine/>
    <w:uiPriority w:val="39"/>
    <w:semiHidden/>
    <w:unhideWhenUsed/>
    <w:qFormat/>
    <w:pPr>
      <w:widowControl/>
      <w:spacing w:after="100" w:line="276" w:lineRule="auto"/>
      <w:ind w:left="220"/>
      <w:jc w:val="left"/>
    </w:pPr>
    <w:rPr>
      <w:kern w:val="0"/>
      <w:sz w:val="22"/>
    </w:rPr>
  </w:style>
  <w:style w:type="character" w:styleId="a9">
    <w:name w:val="Hyperlink"/>
    <w:basedOn w:val="a0"/>
    <w:autoRedefine/>
    <w:uiPriority w:val="99"/>
    <w:unhideWhenUsed/>
    <w:qFormat/>
    <w:rPr>
      <w:color w:val="0563C1" w:themeColor="hyperlink"/>
      <w:u w:val="single"/>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customStyle="1" w:styleId="Default">
    <w:name w:val="Default"/>
    <w:autoRedefine/>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autoRedefine/>
    <w:uiPriority w:val="9"/>
    <w:qFormat/>
    <w:rPr>
      <w:rFonts w:eastAsia="仿宋_GB2312"/>
      <w:b/>
      <w:bCs/>
      <w:kern w:val="44"/>
      <w:sz w:val="32"/>
      <w:szCs w:val="44"/>
    </w:rPr>
  </w:style>
  <w:style w:type="paragraph" w:customStyle="1" w:styleId="TOC10">
    <w:name w:val="TOC 标题1"/>
    <w:basedOn w:val="1"/>
    <w:next w:val="a"/>
    <w:autoRedefine/>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autoRedefine/>
    <w:uiPriority w:val="99"/>
    <w:semiHidden/>
    <w:qFormat/>
    <w:rPr>
      <w:sz w:val="18"/>
      <w:szCs w:val="18"/>
    </w:rPr>
  </w:style>
  <w:style w:type="paragraph" w:styleId="aa">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2286</Words>
  <Characters>13031</Characters>
  <Application>Microsoft Office Word</Application>
  <DocSecurity>0</DocSecurity>
  <Lines>108</Lines>
  <Paragraphs>30</Paragraphs>
  <ScaleCrop>false</ScaleCrop>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5102</cp:revision>
  <dcterms:created xsi:type="dcterms:W3CDTF">2020-02-27T03:41:00Z</dcterms:created>
  <dcterms:modified xsi:type="dcterms:W3CDTF">2024-02-04T02:23:00Z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66B300637BD647BE8E860D08B0B1577B_13</vt:lpwstr>
  </property>
</Properties>
</file>