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18</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脱氢乙酸及其钠盐</w:t>
      </w:r>
    </w:p>
    <w:p>
      <w:pPr>
        <w:pStyle w:val="2"/>
        <w:keepNext w:val="0"/>
        <w:keepLines w:val="0"/>
        <w:pageBreakBefore w:val="0"/>
        <w:widowControl w:val="0"/>
        <w:kinsoku/>
        <w:wordWrap/>
        <w:overflowPunct/>
        <w:topLinePunct w:val="0"/>
        <w:autoSpaceDE/>
        <w:autoSpaceDN/>
        <w:bidi w:val="0"/>
        <w:adjustRightInd w:val="0"/>
        <w:snapToGrid/>
        <w:spacing w:after="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脱氢乙酸及其钠盐作为食品添加剂，广泛用作防腐剂，对霉菌具有较强的抑制作用。《食品安全国家标准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2014）中</w:t>
      </w:r>
      <w:bookmarkStart w:id="0" w:name="_GoBack"/>
      <w:bookmarkEnd w:id="0"/>
      <w:r>
        <w:rPr>
          <w:rFonts w:hint="default" w:ascii="Times New Roman" w:hAnsi="Times New Roman" w:eastAsia="方正仿宋_GBK" w:cs="Times New Roman"/>
          <w:b w:val="0"/>
          <w:bCs w:val="0"/>
          <w:kern w:val="2"/>
          <w:sz w:val="32"/>
          <w:szCs w:val="32"/>
          <w:highlight w:val="none"/>
          <w:lang w:val="en-US" w:eastAsia="zh-CN" w:bidi="ar-SA"/>
        </w:rPr>
        <w:t>规定，糕点中脱氢乙酸及其钠盐（以脱氢乙酸计）的最大使用量为0.5g/kg。脱氢乙酸及其钠盐不合格的原因可能是个别生产企业为防止食品腐败变质，超限量使用了该添加剂，或者使用的复配添加剂中含有该添加剂使得重复使用而超限量，也可能是添加过程中未计量或计量不准确造成的。</w:t>
      </w:r>
    </w:p>
    <w:p>
      <w:pPr>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防腐剂是以保持食品原有品质和营养价值为目的的食品添加剂，它能抑制微生物的生长繁殖，防止食品腐败变质从而延长保质期。《食品安全国家标准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不仅规定了我国在食品中允许添加的某一添加剂的种类、使用量或残留量，而且规定了同一功能的食品添加剂（相同色泽着色剂、防腐剂、抗氧化剂）在混合使用时，各自用量占其最大使用量的比例之和不应超过1。</w:t>
      </w:r>
      <w:r>
        <w:rPr>
          <w:rFonts w:hint="eastAsia" w:ascii="Times New Roman" w:hAnsi="Times New Roman" w:eastAsia="方正仿宋_GBK" w:cs="Times New Roman"/>
          <w:b w:val="0"/>
          <w:bCs w:val="0"/>
          <w:kern w:val="2"/>
          <w:sz w:val="32"/>
          <w:szCs w:val="32"/>
          <w:highlight w:val="none"/>
          <w:lang w:val="en-US" w:eastAsia="zh-CN" w:bidi="ar-SA"/>
        </w:rPr>
        <w:t>糕点中防腐剂混合使用时各自用量占其最大使用量的比例之和</w:t>
      </w:r>
      <w:r>
        <w:rPr>
          <w:rFonts w:hint="default" w:ascii="Times New Roman" w:hAnsi="Times New Roman" w:eastAsia="方正仿宋_GBK" w:cs="Times New Roman"/>
          <w:b w:val="0"/>
          <w:bCs w:val="0"/>
          <w:kern w:val="2"/>
          <w:sz w:val="32"/>
          <w:szCs w:val="32"/>
          <w:highlight w:val="none"/>
          <w:lang w:val="en-US" w:eastAsia="zh-CN" w:bidi="ar-SA"/>
        </w:rPr>
        <w:t>不合格原因可能是企业为增加产品保质期或者为弥补产品生产中卫生条件不佳而混合使用多种防腐剂，致使该产品中的防腐剂各自用量占其最大使用量比例之和超标。</w:t>
      </w:r>
    </w:p>
    <w:p>
      <w:pPr>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苯醚甲环唑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苯醚甲环唑是一种高效广谱杀菌剂，对蔬菜和瓜果等多种真菌性病害具有很好的防治作用。《食品安全国家标准 食品中农药最大残留限量》（GB 2763</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2021）中规定，</w:t>
      </w:r>
      <w:r>
        <w:rPr>
          <w:rFonts w:hint="eastAsia" w:ascii="Times New Roman" w:hAnsi="Times New Roman" w:eastAsia="方正仿宋_GBK" w:cs="Times New Roman"/>
          <w:b w:val="0"/>
          <w:bCs w:val="0"/>
          <w:kern w:val="2"/>
          <w:sz w:val="32"/>
          <w:szCs w:val="32"/>
          <w:highlight w:val="none"/>
          <w:lang w:val="en-GB" w:eastAsia="zh-CN" w:bidi="ar-SA"/>
        </w:rPr>
        <w:t>葡萄</w:t>
      </w:r>
      <w:r>
        <w:rPr>
          <w:rFonts w:hint="default" w:ascii="Times New Roman" w:hAnsi="Times New Roman" w:eastAsia="方正仿宋_GBK" w:cs="Times New Roman"/>
          <w:b w:val="0"/>
          <w:bCs w:val="0"/>
          <w:kern w:val="2"/>
          <w:sz w:val="32"/>
          <w:szCs w:val="32"/>
          <w:highlight w:val="none"/>
          <w:lang w:val="en-GB" w:eastAsia="zh-CN" w:bidi="ar-SA"/>
        </w:rPr>
        <w:t>中苯醚甲环唑的最大残留限量值为0.</w:t>
      </w:r>
      <w:r>
        <w:rPr>
          <w:rFonts w:hint="eastAsia" w:ascii="Times New Roman" w:hAnsi="Times New Roman" w:eastAsia="方正仿宋_GBK" w:cs="Times New Roman"/>
          <w:b w:val="0"/>
          <w:bCs w:val="0"/>
          <w:kern w:val="2"/>
          <w:sz w:val="32"/>
          <w:szCs w:val="32"/>
          <w:highlight w:val="none"/>
          <w:lang w:val="en-US" w:eastAsia="zh-CN" w:bidi="ar-SA"/>
        </w:rPr>
        <w:t>5</w:t>
      </w:r>
      <w:r>
        <w:rPr>
          <w:rFonts w:hint="default" w:ascii="Times New Roman" w:hAnsi="Times New Roman" w:eastAsia="方正仿宋_GBK" w:cs="Times New Roman"/>
          <w:b w:val="0"/>
          <w:bCs w:val="0"/>
          <w:kern w:val="2"/>
          <w:sz w:val="32"/>
          <w:szCs w:val="32"/>
          <w:highlight w:val="none"/>
          <w:lang w:val="en-GB" w:eastAsia="zh-CN" w:bidi="ar-SA"/>
        </w:rPr>
        <w:t>mg/kg。苯醚甲环唑</w:t>
      </w:r>
      <w:r>
        <w:rPr>
          <w:rFonts w:hint="eastAsia" w:ascii="Times New Roman" w:hAnsi="Times New Roman" w:eastAsia="方正仿宋_GBK" w:cs="Times New Roman"/>
          <w:b w:val="0"/>
          <w:bCs w:val="0"/>
          <w:kern w:val="2"/>
          <w:sz w:val="32"/>
          <w:szCs w:val="32"/>
          <w:highlight w:val="none"/>
          <w:lang w:val="en-GB" w:eastAsia="zh-CN" w:bidi="ar-SA"/>
        </w:rPr>
        <w:t>超标</w:t>
      </w:r>
      <w:r>
        <w:rPr>
          <w:rFonts w:hint="default" w:ascii="Times New Roman" w:hAnsi="Times New Roman" w:eastAsia="方正仿宋_GBK" w:cs="Times New Roman"/>
          <w:b w:val="0"/>
          <w:bCs w:val="0"/>
          <w:kern w:val="2"/>
          <w:sz w:val="32"/>
          <w:szCs w:val="32"/>
          <w:highlight w:val="none"/>
          <w:lang w:val="en-GB" w:eastAsia="zh-CN" w:bidi="ar-SA"/>
        </w:rPr>
        <w:t>的原因，可能是</w:t>
      </w:r>
      <w:r>
        <w:rPr>
          <w:rFonts w:hint="eastAsia" w:ascii="Times New Roman" w:hAnsi="Times New Roman" w:eastAsia="方正仿宋_GBK" w:cs="Times New Roman"/>
          <w:b w:val="0"/>
          <w:bCs w:val="0"/>
          <w:kern w:val="2"/>
          <w:sz w:val="32"/>
          <w:szCs w:val="32"/>
          <w:highlight w:val="none"/>
          <w:lang w:val="en-GB" w:eastAsia="zh-CN" w:bidi="ar-SA"/>
        </w:rPr>
        <w:t>种植者</w:t>
      </w:r>
      <w:r>
        <w:rPr>
          <w:rFonts w:hint="default" w:ascii="Times New Roman" w:hAnsi="Times New Roman" w:eastAsia="方正仿宋_GBK" w:cs="Times New Roman"/>
          <w:b w:val="0"/>
          <w:bCs w:val="0"/>
          <w:kern w:val="2"/>
          <w:sz w:val="32"/>
          <w:szCs w:val="32"/>
          <w:highlight w:val="none"/>
          <w:lang w:val="en-GB" w:eastAsia="zh-CN" w:bidi="ar-SA"/>
        </w:rPr>
        <w:t>对使用农药的安全间隔期不了解，从而违规使用或滥用农药。</w:t>
      </w:r>
    </w:p>
    <w:p>
      <w:pPr>
        <w:pStyle w:val="2"/>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水胺硫磷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US" w:eastAsia="zh-CN" w:bidi="ar-SA"/>
        </w:rPr>
        <w:t>水胺硫磷是一种兼具胃毒和杀卵作用的有机磷杀虫剂。《食品安全国家标准 食品中农药最大残留限量》（GB 2763—20</w:t>
      </w:r>
      <w:r>
        <w:rPr>
          <w:rFonts w:hint="eastAsia" w:ascii="Times New Roman" w:hAnsi="Times New Roman" w:eastAsia="方正仿宋_GBK" w:cs="Times New Roman"/>
          <w:b w:val="0"/>
          <w:bCs w:val="0"/>
          <w:kern w:val="2"/>
          <w:sz w:val="32"/>
          <w:szCs w:val="32"/>
          <w:highlight w:val="none"/>
          <w:lang w:val="en-US" w:eastAsia="zh-CN" w:bidi="ar-SA"/>
        </w:rPr>
        <w:t>21</w:t>
      </w:r>
      <w:r>
        <w:rPr>
          <w:rFonts w:hint="default" w:ascii="Times New Roman" w:hAnsi="Times New Roman" w:eastAsia="方正仿宋_GBK" w:cs="Times New Roman"/>
          <w:b w:val="0"/>
          <w:bCs w:val="0"/>
          <w:kern w:val="2"/>
          <w:sz w:val="32"/>
          <w:szCs w:val="32"/>
          <w:highlight w:val="none"/>
          <w:lang w:val="en-US" w:eastAsia="zh-CN" w:bidi="ar-SA"/>
        </w:rPr>
        <w:t>）中规定，柑橘类水果中的水胺硫磷残留限量值不得超过0.0</w:t>
      </w:r>
      <w:r>
        <w:rPr>
          <w:rFonts w:hint="eastAsia" w:ascii="Times New Roman" w:hAnsi="Times New Roman" w:eastAsia="方正仿宋_GBK" w:cs="Times New Roman"/>
          <w:b w:val="0"/>
          <w:bCs w:val="0"/>
          <w:kern w:val="2"/>
          <w:sz w:val="32"/>
          <w:szCs w:val="32"/>
          <w:highlight w:val="none"/>
          <w:lang w:val="en-US" w:eastAsia="zh-CN" w:bidi="ar-SA"/>
        </w:rPr>
        <w:t>2</w:t>
      </w:r>
      <w:r>
        <w:rPr>
          <w:rFonts w:hint="default" w:ascii="Times New Roman" w:hAnsi="Times New Roman" w:eastAsia="方正仿宋_GBK" w:cs="Times New Roman"/>
          <w:b w:val="0"/>
          <w:bCs w:val="0"/>
          <w:kern w:val="2"/>
          <w:sz w:val="32"/>
          <w:szCs w:val="32"/>
          <w:highlight w:val="none"/>
          <w:lang w:val="en-US" w:eastAsia="zh-CN" w:bidi="ar-SA"/>
        </w:rPr>
        <w:t>mg/kg。水胺硫磷</w:t>
      </w:r>
      <w:r>
        <w:rPr>
          <w:rFonts w:hint="eastAsia" w:ascii="Times New Roman" w:hAnsi="Times New Roman" w:eastAsia="方正仿宋_GBK" w:cs="Times New Roman"/>
          <w:b w:val="0"/>
          <w:bCs w:val="0"/>
          <w:kern w:val="2"/>
          <w:sz w:val="32"/>
          <w:szCs w:val="32"/>
          <w:highlight w:val="none"/>
          <w:lang w:val="en-GB" w:eastAsia="zh-CN" w:bidi="ar-SA"/>
        </w:rPr>
        <w:t>超标</w:t>
      </w:r>
      <w:r>
        <w:rPr>
          <w:rFonts w:hint="default" w:ascii="Times New Roman" w:hAnsi="Times New Roman" w:eastAsia="方正仿宋_GBK" w:cs="Times New Roman"/>
          <w:b w:val="0"/>
          <w:bCs w:val="0"/>
          <w:kern w:val="2"/>
          <w:sz w:val="32"/>
          <w:szCs w:val="32"/>
          <w:highlight w:val="none"/>
          <w:lang w:val="en-GB" w:eastAsia="zh-CN" w:bidi="ar-SA"/>
        </w:rPr>
        <w:t>的原因，可能是</w:t>
      </w:r>
      <w:r>
        <w:rPr>
          <w:rFonts w:hint="eastAsia" w:ascii="Times New Roman" w:hAnsi="Times New Roman" w:eastAsia="方正仿宋_GBK" w:cs="Times New Roman"/>
          <w:b w:val="0"/>
          <w:bCs w:val="0"/>
          <w:kern w:val="2"/>
          <w:sz w:val="32"/>
          <w:szCs w:val="32"/>
          <w:highlight w:val="none"/>
          <w:lang w:val="en-GB" w:eastAsia="zh-CN" w:bidi="ar-SA"/>
        </w:rPr>
        <w:t>种植者</w:t>
      </w:r>
      <w:r>
        <w:rPr>
          <w:rFonts w:hint="default" w:ascii="Times New Roman" w:hAnsi="Times New Roman" w:eastAsia="方正仿宋_GBK" w:cs="Times New Roman"/>
          <w:b w:val="0"/>
          <w:bCs w:val="0"/>
          <w:kern w:val="2"/>
          <w:sz w:val="32"/>
          <w:szCs w:val="32"/>
          <w:highlight w:val="none"/>
          <w:lang w:val="en-GB" w:eastAsia="zh-CN" w:bidi="ar-SA"/>
        </w:rPr>
        <w:t>对使用农药的安全间隔期不了解，从而违规使用或滥用农药。</w:t>
      </w:r>
    </w:p>
    <w:p>
      <w:pPr>
        <w:pStyle w:val="2"/>
        <w:rPr>
          <w:rFonts w:hint="default" w:ascii="Times New Roman" w:hAnsi="Times New Roman" w:cs="Times New Roman"/>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376E10"/>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DDFD2B6"/>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73FC0B4"/>
    <w:rsid w:val="689C4C03"/>
    <w:rsid w:val="69F83E9D"/>
    <w:rsid w:val="6A945E1B"/>
    <w:rsid w:val="6BA279B0"/>
    <w:rsid w:val="6BB87E7B"/>
    <w:rsid w:val="6BBBAF32"/>
    <w:rsid w:val="6D0E14DC"/>
    <w:rsid w:val="730C532F"/>
    <w:rsid w:val="73B2774B"/>
    <w:rsid w:val="73BC2552"/>
    <w:rsid w:val="73F564A7"/>
    <w:rsid w:val="73FA5A51"/>
    <w:rsid w:val="740B3C12"/>
    <w:rsid w:val="74E00729"/>
    <w:rsid w:val="75057978"/>
    <w:rsid w:val="75202347"/>
    <w:rsid w:val="7593147D"/>
    <w:rsid w:val="76246CC8"/>
    <w:rsid w:val="76BF1C19"/>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BF0244"/>
    <w:rsid w:val="7ECE4128"/>
    <w:rsid w:val="7F3F9D27"/>
    <w:rsid w:val="7F77305C"/>
    <w:rsid w:val="7F77CFFA"/>
    <w:rsid w:val="7F7F6AAB"/>
    <w:rsid w:val="7FAAA59C"/>
    <w:rsid w:val="7FD92FCE"/>
    <w:rsid w:val="7FDE0516"/>
    <w:rsid w:val="7FF6324C"/>
    <w:rsid w:val="7FFB63B1"/>
    <w:rsid w:val="7FFBC323"/>
    <w:rsid w:val="89F22F62"/>
    <w:rsid w:val="8BE76863"/>
    <w:rsid w:val="ABCFB818"/>
    <w:rsid w:val="ABFBF616"/>
    <w:rsid w:val="B9AD008D"/>
    <w:rsid w:val="BA7B23C6"/>
    <w:rsid w:val="BF77EBD6"/>
    <w:rsid w:val="BFFFEA05"/>
    <w:rsid w:val="D59F7A23"/>
    <w:rsid w:val="D5FE1140"/>
    <w:rsid w:val="D6FFFCC9"/>
    <w:rsid w:val="DFDE77E3"/>
    <w:rsid w:val="E7FF09A6"/>
    <w:rsid w:val="E8FDFFC9"/>
    <w:rsid w:val="EBFB0C7E"/>
    <w:rsid w:val="ED76D6E8"/>
    <w:rsid w:val="EDFD6938"/>
    <w:rsid w:val="F15F95D9"/>
    <w:rsid w:val="F52EA8C1"/>
    <w:rsid w:val="F5DFD693"/>
    <w:rsid w:val="F9741810"/>
    <w:rsid w:val="F9D644EC"/>
    <w:rsid w:val="FEBD9270"/>
    <w:rsid w:val="FEDD18BB"/>
    <w:rsid w:val="FF5787E3"/>
    <w:rsid w:val="FF5FC2EF"/>
    <w:rsid w:val="FF7E52F0"/>
    <w:rsid w:val="FF7F41D3"/>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2019-04-26T12:31:00Z</dcterms:created>
  <dc:creator>SDWM</dc:creator>
  <cp:lastModifiedBy>scjdglj</cp:lastModifiedBy>
  <cp:lastPrinted>2016-09-19T10:58:00Z</cp:lastPrinted>
  <dcterms:modified xsi:type="dcterms:W3CDTF">2024-02-04T12:35:47Z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