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rPr>
        <w:t>天津市西青区</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14605" t="18415" r="14605" b="1841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761990" cy="1270"/>
                        </a:xfrm>
                        <a:prstGeom prst="straightConnector1">
                          <a:avLst/>
                        </a:prstGeom>
                        <a:noFill/>
                        <a:ln w="19050" cap="sq">
                          <a:solidFill>
                            <a:srgbClr val="000000"/>
                          </a:solidFill>
                          <a:roun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DIxEaX/AQAAyw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津青市监监处罚〔2</w:t>
      </w:r>
      <w:r>
        <w:rPr>
          <w:rFonts w:ascii="Times New Roman" w:hAnsi="Times New Roman" w:eastAsia="仿宋_GB2312" w:cs="仿宋"/>
          <w:color w:val="000000"/>
          <w:sz w:val="32"/>
          <w:szCs w:val="32"/>
        </w:rPr>
        <w:t>023</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lang w:val="en-US" w:eastAsia="zh-CN"/>
        </w:rPr>
        <w:t>7</w:t>
      </w:r>
      <w:r>
        <w:rPr>
          <w:rFonts w:hint="eastAsia" w:ascii="Times New Roman" w:hAnsi="Times New Roman" w:eastAsia="仿宋_GB2312" w:cs="仿宋"/>
          <w:color w:val="000000"/>
          <w:sz w:val="32"/>
          <w:szCs w:val="32"/>
        </w:rPr>
        <w:t>号</w:t>
      </w:r>
    </w:p>
    <w:p>
      <w:pPr>
        <w:spacing w:line="560" w:lineRule="exact"/>
        <w:rPr>
          <w:rFonts w:hint="eastAsia" w:ascii="Times New Roman" w:hAnsi="Times New Roman" w:eastAsia="仿宋_GB2312" w:cs="Mongolian Baiti"/>
          <w:b w:val="0"/>
          <w:bCs w:val="0"/>
          <w:kern w:val="1"/>
          <w:sz w:val="32"/>
          <w:szCs w:val="32"/>
        </w:rPr>
      </w:pPr>
    </w:p>
    <w:p>
      <w:pPr>
        <w:spacing w:line="560" w:lineRule="exact"/>
        <w:ind w:left="140" w:hanging="140"/>
        <w:rPr>
          <w:rFonts w:hint="eastAsia" w:ascii="Times New Roman" w:hAnsi="Times New Roman" w:eastAsia="仿宋_GB2312" w:cs="Mongolian Baiti"/>
          <w:b w:val="0"/>
          <w:bCs w:val="0"/>
          <w:kern w:val="1"/>
          <w:sz w:val="32"/>
          <w:szCs w:val="32"/>
          <w:lang w:val="en-US" w:eastAsia="zh-CN"/>
        </w:rPr>
      </w:pPr>
      <w:r>
        <w:rPr>
          <w:rFonts w:hint="eastAsia" w:ascii="Times New Roman" w:hAnsi="Times New Roman" w:eastAsia="仿宋_GB2312" w:cs="Mongolian Baiti"/>
          <w:b w:val="0"/>
          <w:bCs w:val="0"/>
          <w:kern w:val="1"/>
          <w:sz w:val="32"/>
          <w:szCs w:val="32"/>
        </w:rPr>
        <w:t>当事人：</w:t>
      </w:r>
      <w:r>
        <w:rPr>
          <w:rFonts w:hint="eastAsia" w:ascii="Times New Roman" w:hAnsi="Times New Roman" w:eastAsia="仿宋_GB2312" w:cs="仿宋_GB2312"/>
          <w:sz w:val="32"/>
          <w:szCs w:val="32"/>
          <w:u w:val="none"/>
          <w:lang w:val="en-US" w:eastAsia="zh-CN"/>
        </w:rPr>
        <w:t>天津市金诚得厨房设备有限公司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主体资格证照名称：营业执照                                  </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仿宋_GB2312"/>
          <w:sz w:val="32"/>
          <w:szCs w:val="32"/>
          <w:u w:val="none"/>
          <w:lang w:eastAsia="zh-CN"/>
        </w:rPr>
        <w:t>911201115693134667</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w:t>
      </w:r>
      <w:r>
        <w:rPr>
          <w:rFonts w:hint="eastAsia" w:ascii="Times New Roman" w:hAnsi="Times New Roman" w:eastAsia="仿宋_GB2312" w:cs="仿宋_GB2312"/>
          <w:sz w:val="32"/>
          <w:szCs w:val="32"/>
          <w:u w:val="none"/>
        </w:rPr>
        <w:t>天津市西青经济技术开发区赛达国际工业城A6-1座B区</w:t>
      </w:r>
      <w:r>
        <w:rPr>
          <w:rFonts w:hint="eastAsia" w:ascii="Times New Roman" w:hAnsi="Times New Roman" w:eastAsia="仿宋_GB2312" w:cs="Mongolian Baiti"/>
          <w:kern w:val="1"/>
          <w:sz w:val="32"/>
          <w:szCs w:val="32"/>
        </w:rPr>
        <w:t xml:space="preserve">                                          </w:t>
      </w:r>
    </w:p>
    <w:p>
      <w:pPr>
        <w:spacing w:line="560" w:lineRule="exact"/>
        <w:ind w:left="140" w:hanging="140"/>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仿宋_GB2312"/>
          <w:sz w:val="32"/>
          <w:szCs w:val="32"/>
          <w:u w:val="none"/>
          <w:lang w:eastAsia="zh-CN"/>
        </w:rPr>
        <w:t>魏法安</w:t>
      </w:r>
      <w:r>
        <w:rPr>
          <w:rFonts w:hint="eastAsia" w:ascii="Times New Roman" w:hAnsi="Times New Roman" w:eastAsia="仿宋_GB2312" w:cs="Mongolian Baiti"/>
          <w:kern w:val="1"/>
          <w:sz w:val="32"/>
          <w:szCs w:val="32"/>
        </w:rPr>
        <w:t xml:space="preserve"> </w:t>
      </w:r>
    </w:p>
    <w:p>
      <w:pPr>
        <w:spacing w:line="560" w:lineRule="exact"/>
        <w:ind w:left="140" w:hanging="140"/>
        <w:rPr>
          <w:rFonts w:hint="eastAsia" w:ascii="Times New Roman" w:hAnsi="Times New Roman" w:eastAsia="仿宋_GB2312" w:cs="仿宋"/>
          <w:color w:val="000000"/>
          <w:sz w:val="32"/>
          <w:szCs w:val="32"/>
        </w:rPr>
      </w:pPr>
      <w:r>
        <w:rPr>
          <w:rFonts w:hint="eastAsia" w:ascii="Times New Roman" w:hAnsi="Times New Roman" w:eastAsia="仿宋_GB2312" w:cs="Mongolian Baiti"/>
          <w:kern w:val="1"/>
          <w:sz w:val="32"/>
          <w:szCs w:val="32"/>
        </w:rPr>
        <w:t>身份证号码：</w:t>
      </w:r>
      <w:bookmarkStart w:id="1" w:name="_GoBack"/>
      <w:bookmarkEnd w:id="1"/>
      <w:r>
        <w:rPr>
          <w:rFonts w:hint="eastAsia" w:ascii="Times New Roman" w:hAnsi="Times New Roman" w:eastAsia="仿宋_GB2312" w:cs="Mongolian Baiti"/>
          <w:kern w:val="1"/>
          <w:sz w:val="32"/>
          <w:szCs w:val="32"/>
          <w:highlight w:val="none"/>
        </w:rPr>
        <w:t xml:space="preserve"> </w:t>
      </w:r>
      <w:r>
        <w:rPr>
          <w:rFonts w:hint="eastAsia" w:ascii="Times New Roman" w:hAnsi="Times New Roman" w:eastAsia="仿宋_GB2312" w:cs="Mongolian Baiti"/>
          <w:kern w:val="1"/>
          <w:sz w:val="32"/>
          <w:szCs w:val="32"/>
        </w:rPr>
        <w:t xml:space="preserve">  </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sz w:val="32"/>
          <w:szCs w:val="32"/>
          <w:u w:val="none"/>
          <w:lang w:eastAsia="zh-CN"/>
        </w:rPr>
        <w:t>2023年</w:t>
      </w:r>
      <w:r>
        <w:rPr>
          <w:rFonts w:hint="eastAsia" w:ascii="Times New Roman" w:hAnsi="Times New Roman" w:eastAsia="仿宋_GB2312" w:cs="仿宋_GB2312"/>
          <w:sz w:val="32"/>
          <w:szCs w:val="32"/>
          <w:u w:val="none"/>
          <w:lang w:val="en-US" w:eastAsia="zh-CN"/>
        </w:rPr>
        <w:t>10</w:t>
      </w:r>
      <w:r>
        <w:rPr>
          <w:rFonts w:hint="eastAsia" w:ascii="Times New Roman" w:hAnsi="Times New Roman" w:eastAsia="仿宋_GB2312" w:cs="仿宋_GB2312"/>
          <w:sz w:val="32"/>
          <w:szCs w:val="32"/>
          <w:u w:val="none"/>
          <w:lang w:eastAsia="zh-CN"/>
        </w:rPr>
        <w:t>月2</w:t>
      </w:r>
      <w:r>
        <w:rPr>
          <w:rFonts w:hint="eastAsia" w:ascii="Times New Roman" w:hAnsi="Times New Roman" w:eastAsia="仿宋_GB2312" w:cs="仿宋_GB2312"/>
          <w:sz w:val="32"/>
          <w:szCs w:val="32"/>
          <w:u w:val="none"/>
          <w:lang w:val="en-US" w:eastAsia="zh-CN"/>
        </w:rPr>
        <w:t>0</w:t>
      </w:r>
      <w:r>
        <w:rPr>
          <w:rFonts w:hint="eastAsia" w:ascii="Times New Roman" w:hAnsi="Times New Roman" w:eastAsia="仿宋_GB2312" w:cs="仿宋_GB2312"/>
          <w:sz w:val="32"/>
          <w:szCs w:val="32"/>
          <w:u w:val="none"/>
          <w:lang w:eastAsia="zh-CN"/>
        </w:rPr>
        <w:t>日，本局委托天津市产品质量监督检测技术研究院对当事人生产的中餐燃气炒菜灶（规格型号“</w:t>
      </w:r>
      <w:r>
        <w:rPr>
          <w:rFonts w:hint="eastAsia" w:ascii="Times New Roman" w:hAnsi="Times New Roman" w:eastAsia="仿宋_GB2312" w:cs="仿宋_GB2312"/>
          <w:sz w:val="32"/>
          <w:szCs w:val="32"/>
          <w:u w:val="none"/>
          <w:lang w:val="en-US" w:eastAsia="zh-CN"/>
        </w:rPr>
        <w:t>SZCT 45”</w:t>
      </w:r>
      <w:r>
        <w:rPr>
          <w:rFonts w:hint="eastAsia" w:ascii="Times New Roman" w:hAnsi="Times New Roman" w:eastAsia="仿宋_GB2312" w:cs="仿宋_GB2312"/>
          <w:sz w:val="32"/>
          <w:szCs w:val="32"/>
          <w:u w:val="none"/>
          <w:lang w:eastAsia="zh-CN"/>
        </w:rPr>
        <w:t>）产品进行抽样，后委托中国市政工程华北设计研究总院有限公司（国家燃气用具质量检验检测中心）对其进行检验，由其出具的检验报告（</w:t>
      </w:r>
      <w:r>
        <w:rPr>
          <w:rFonts w:hint="eastAsia" w:ascii="Times New Roman" w:hAnsi="Times New Roman" w:eastAsia="仿宋_GB2312" w:cs="仿宋_GB2312"/>
          <w:sz w:val="32"/>
          <w:szCs w:val="32"/>
          <w:u w:val="none"/>
          <w:lang w:val="en-US" w:eastAsia="zh-CN"/>
        </w:rPr>
        <w:t>No：2023Z-0301</w:t>
      </w:r>
      <w:r>
        <w:rPr>
          <w:rFonts w:hint="eastAsia" w:ascii="Times New Roman" w:hAnsi="Times New Roman" w:eastAsia="仿宋_GB2312" w:cs="仿宋_GB2312"/>
          <w:sz w:val="32"/>
          <w:szCs w:val="32"/>
          <w:u w:val="none"/>
          <w:lang w:eastAsia="zh-CN"/>
        </w:rPr>
        <w:t>）结论为：经抽样检验，“热负荷准确度”项目不符合</w:t>
      </w:r>
      <w:r>
        <w:rPr>
          <w:rFonts w:hint="eastAsia" w:ascii="Times New Roman" w:hAnsi="Times New Roman" w:eastAsia="仿宋_GB2312" w:cs="仿宋_GB2312"/>
          <w:sz w:val="32"/>
          <w:szCs w:val="32"/>
          <w:u w:val="none"/>
          <w:lang w:val="en-US" w:eastAsia="zh-CN"/>
        </w:rPr>
        <w:t>GB 35848-2018《商用燃气燃烧器具》标准要求，依据《天津市商用燃气灶具产品质量监督抽查实施细则》，判定为不合格。本局于2023年11月26日将上述检验报告送达当事人，截至2023年12月11日，当事人在法定期限内未提出异议申请。</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u w:val="none"/>
          <w:lang w:val="en-US" w:eastAsia="zh-CN"/>
        </w:rPr>
        <w:t>2023年12月12日，执法人员对天津市金诚得厨房设备有限公司现场进行检查，在当事人成品存放区</w:t>
      </w:r>
      <w:r>
        <w:rPr>
          <w:rFonts w:hint="eastAsia" w:ascii="Times New Roman" w:hAnsi="Times New Roman" w:eastAsia="仿宋_GB2312" w:cs="仿宋_GB2312"/>
          <w:sz w:val="32"/>
          <w:szCs w:val="32"/>
          <w:u w:val="none"/>
        </w:rPr>
        <w:t>发现</w:t>
      </w:r>
      <w:r>
        <w:rPr>
          <w:rFonts w:hint="eastAsia" w:ascii="Times New Roman" w:hAnsi="Times New Roman" w:eastAsia="仿宋_GB2312" w:cs="仿宋_GB2312"/>
          <w:sz w:val="32"/>
          <w:szCs w:val="32"/>
          <w:u w:val="none"/>
          <w:lang w:eastAsia="zh-CN"/>
        </w:rPr>
        <w:t>上述同批次中餐燃气炒菜灶</w:t>
      </w:r>
      <w:r>
        <w:rPr>
          <w:rFonts w:hint="eastAsia" w:ascii="Times New Roman" w:hAnsi="Times New Roman" w:eastAsia="仿宋_GB2312" w:cs="仿宋_GB2312"/>
          <w:sz w:val="32"/>
          <w:szCs w:val="32"/>
          <w:u w:val="none"/>
        </w:rPr>
        <w:t>产品</w:t>
      </w:r>
      <w:r>
        <w:rPr>
          <w:rFonts w:hint="eastAsia" w:ascii="Times New Roman" w:hAnsi="Times New Roman" w:eastAsia="仿宋_GB2312" w:cs="仿宋_GB2312"/>
          <w:sz w:val="32"/>
          <w:szCs w:val="32"/>
          <w:u w:val="none"/>
          <w:lang w:eastAsia="zh-CN"/>
        </w:rPr>
        <w:t>库存</w:t>
      </w:r>
      <w:r>
        <w:rPr>
          <w:rFonts w:hint="eastAsia" w:ascii="Times New Roman" w:hAnsi="Times New Roman" w:eastAsia="仿宋_GB2312" w:cs="仿宋_GB2312"/>
          <w:sz w:val="32"/>
          <w:szCs w:val="32"/>
          <w:u w:val="none"/>
          <w:lang w:val="en-US" w:eastAsia="zh-CN"/>
        </w:rPr>
        <w:t>1台</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依据《中华人民共和国产品质量法》第十八条第四项“县级以上市场监督管理部门根据已经取得的违法嫌疑证据或者举报，对涉嫌违反本法规定的行为进行查处时，可以行使下列职权：(四)对有根据认为不符合保障人体健康和人身、财产安全的国家标准、行业标准的产品或者有其他严重质量问题的产品，以及直接用于生产、销售该项产品的原辅材料、</w:t>
      </w:r>
      <w:r>
        <w:rPr>
          <w:rFonts w:hint="eastAsia" w:ascii="Times New Roman" w:hAnsi="Times New Roman" w:eastAsia="仿宋_GB2312" w:cs="仿宋_GB2312"/>
          <w:sz w:val="32"/>
          <w:szCs w:val="32"/>
          <w:u w:val="none"/>
          <w:lang w:val="en-US" w:eastAsia="zh-CN"/>
        </w:rPr>
        <w:fldChar w:fldCharType="begin"/>
      </w:r>
      <w:r>
        <w:rPr>
          <w:rFonts w:hint="eastAsia" w:ascii="Times New Roman" w:hAnsi="Times New Roman" w:eastAsia="仿宋_GB2312" w:cs="仿宋_GB2312"/>
          <w:sz w:val="32"/>
          <w:szCs w:val="32"/>
          <w:u w:val="none"/>
          <w:lang w:val="en-US" w:eastAsia="zh-CN"/>
        </w:rPr>
        <w:instrText xml:space="preserve"> HYPERLINK "https://baike.sogou.com/lemma/ShowInnerLink.htm?lemmaId=1275804&amp;ss_c=ssc.citiao.link" \t "https://baike.sogou.com/_blank" </w:instrText>
      </w:r>
      <w:r>
        <w:rPr>
          <w:rFonts w:hint="eastAsia" w:ascii="Times New Roman" w:hAnsi="Times New Roman" w:eastAsia="仿宋_GB2312" w:cs="仿宋_GB2312"/>
          <w:sz w:val="32"/>
          <w:szCs w:val="32"/>
          <w:u w:val="none"/>
          <w:lang w:val="en-US" w:eastAsia="zh-CN"/>
        </w:rPr>
        <w:fldChar w:fldCharType="separate"/>
      </w:r>
      <w:r>
        <w:rPr>
          <w:rFonts w:hint="eastAsia" w:ascii="Times New Roman" w:hAnsi="Times New Roman" w:eastAsia="仿宋_GB2312" w:cs="仿宋_GB2312"/>
          <w:sz w:val="32"/>
          <w:szCs w:val="32"/>
          <w:u w:val="none"/>
          <w:lang w:val="en-US" w:eastAsia="zh-CN"/>
        </w:rPr>
        <w:t>包装物</w:t>
      </w:r>
      <w:r>
        <w:rPr>
          <w:rFonts w:hint="eastAsia" w:ascii="Times New Roman" w:hAnsi="Times New Roman" w:eastAsia="仿宋_GB2312" w:cs="仿宋_GB2312"/>
          <w:sz w:val="32"/>
          <w:szCs w:val="32"/>
          <w:u w:val="none"/>
          <w:lang w:val="en-US" w:eastAsia="zh-CN"/>
        </w:rPr>
        <w:fldChar w:fldCharType="end"/>
      </w:r>
      <w:r>
        <w:rPr>
          <w:rFonts w:hint="eastAsia" w:ascii="Times New Roman" w:hAnsi="Times New Roman" w:eastAsia="仿宋_GB2312" w:cs="仿宋_GB2312"/>
          <w:sz w:val="32"/>
          <w:szCs w:val="32"/>
          <w:u w:val="none"/>
          <w:lang w:val="en-US" w:eastAsia="zh-CN"/>
        </w:rPr>
        <w:t>、生产工具，予以查封或者扣押。”的规定，本局对该批次1台</w:t>
      </w:r>
      <w:r>
        <w:rPr>
          <w:rFonts w:hint="eastAsia" w:ascii="Times New Roman" w:hAnsi="Times New Roman" w:eastAsia="仿宋_GB2312" w:cs="仿宋_GB2312"/>
          <w:sz w:val="32"/>
          <w:szCs w:val="32"/>
          <w:u w:val="none"/>
          <w:lang w:eastAsia="zh-CN"/>
        </w:rPr>
        <w:t>中餐燃气炒菜灶</w:t>
      </w:r>
      <w:r>
        <w:rPr>
          <w:rFonts w:hint="eastAsia" w:ascii="Times New Roman" w:hAnsi="Times New Roman" w:eastAsia="仿宋_GB2312" w:cs="仿宋_GB2312"/>
          <w:sz w:val="32"/>
          <w:szCs w:val="32"/>
          <w:u w:val="none"/>
          <w:lang w:val="en-US" w:eastAsia="zh-CN"/>
        </w:rPr>
        <w:t>产品采取查封行政强制措施，并向当事人现场送达了《</w:t>
      </w:r>
      <w:bookmarkStart w:id="0" w:name="_Toc76683313"/>
      <w:r>
        <w:rPr>
          <w:rFonts w:hint="eastAsia" w:ascii="Times New Roman" w:hAnsi="Times New Roman" w:eastAsia="仿宋_GB2312" w:cs="仿宋_GB2312"/>
          <w:sz w:val="32"/>
          <w:szCs w:val="32"/>
          <w:u w:val="none"/>
          <w:lang w:val="en-US" w:eastAsia="zh-CN"/>
        </w:rPr>
        <w:t>实施行政强制措施决定书</w:t>
      </w:r>
      <w:bookmarkEnd w:id="0"/>
      <w:r>
        <w:rPr>
          <w:rFonts w:hint="eastAsia" w:ascii="Times New Roman" w:hAnsi="Times New Roman" w:eastAsia="仿宋_GB2312" w:cs="仿宋_GB2312"/>
          <w:sz w:val="32"/>
          <w:szCs w:val="32"/>
          <w:u w:val="none"/>
          <w:lang w:val="en-US" w:eastAsia="zh-CN"/>
        </w:rPr>
        <w:t>》（津青市监监强制〔2023〕7号）和财物清单（津青市监监强制〔2023〕7号）。因当事人直接用于生产该项产品的原辅材料、</w:t>
      </w:r>
      <w:r>
        <w:rPr>
          <w:rFonts w:hint="eastAsia" w:ascii="Times New Roman" w:hAnsi="Times New Roman" w:eastAsia="仿宋_GB2312" w:cs="仿宋_GB2312"/>
          <w:sz w:val="32"/>
          <w:szCs w:val="32"/>
          <w:u w:val="none"/>
          <w:lang w:val="en-US" w:eastAsia="zh-CN"/>
        </w:rPr>
        <w:fldChar w:fldCharType="begin"/>
      </w:r>
      <w:r>
        <w:rPr>
          <w:rFonts w:hint="eastAsia" w:ascii="Times New Roman" w:hAnsi="Times New Roman" w:eastAsia="仿宋_GB2312" w:cs="仿宋_GB2312"/>
          <w:sz w:val="32"/>
          <w:szCs w:val="32"/>
          <w:u w:val="none"/>
          <w:lang w:val="en-US" w:eastAsia="zh-CN"/>
        </w:rPr>
        <w:instrText xml:space="preserve"> HYPERLINK "https://baike.sogou.com/lemma/ShowInnerLink.htm?lemmaId=1275804&amp;ss_c=ssc.citiao.link" \t "https://baike.sogou.com/_blank" </w:instrText>
      </w:r>
      <w:r>
        <w:rPr>
          <w:rFonts w:hint="eastAsia" w:ascii="Times New Roman" w:hAnsi="Times New Roman" w:eastAsia="仿宋_GB2312" w:cs="仿宋_GB2312"/>
          <w:sz w:val="32"/>
          <w:szCs w:val="32"/>
          <w:u w:val="none"/>
          <w:lang w:val="en-US" w:eastAsia="zh-CN"/>
        </w:rPr>
        <w:fldChar w:fldCharType="separate"/>
      </w:r>
      <w:r>
        <w:rPr>
          <w:rFonts w:hint="eastAsia" w:ascii="Times New Roman" w:hAnsi="Times New Roman" w:eastAsia="仿宋_GB2312" w:cs="仿宋_GB2312"/>
          <w:sz w:val="32"/>
          <w:szCs w:val="32"/>
          <w:u w:val="none"/>
          <w:lang w:val="en-US" w:eastAsia="zh-CN"/>
        </w:rPr>
        <w:t>包装物</w:t>
      </w:r>
      <w:r>
        <w:rPr>
          <w:rFonts w:hint="eastAsia" w:ascii="Times New Roman" w:hAnsi="Times New Roman" w:eastAsia="仿宋_GB2312" w:cs="仿宋_GB2312"/>
          <w:sz w:val="32"/>
          <w:szCs w:val="32"/>
          <w:u w:val="none"/>
          <w:lang w:val="en-US" w:eastAsia="zh-CN"/>
        </w:rPr>
        <w:fldChar w:fldCharType="end"/>
      </w:r>
      <w:r>
        <w:rPr>
          <w:rFonts w:hint="eastAsia" w:ascii="Times New Roman" w:hAnsi="Times New Roman" w:eastAsia="仿宋_GB2312" w:cs="仿宋_GB2312"/>
          <w:sz w:val="32"/>
          <w:szCs w:val="32"/>
          <w:u w:val="none"/>
          <w:lang w:val="en-US" w:eastAsia="zh-CN"/>
        </w:rPr>
        <w:t>、生产工具并不单独用于生产案涉产品，故不予查封。</w:t>
      </w:r>
      <w:r>
        <w:rPr>
          <w:rFonts w:hint="default" w:ascii="Times New Roman" w:hAnsi="Times New Roman" w:eastAsia="仿宋_GB2312" w:cs="Times New Roman"/>
          <w:sz w:val="32"/>
          <w:szCs w:val="32"/>
        </w:rPr>
        <w:t>执法人员现场拍照取证并下达询问通知书（津青市监</w:t>
      </w:r>
      <w:r>
        <w:rPr>
          <w:rFonts w:hint="eastAsia" w:ascii="Times New Roman" w:hAnsi="Times New Roman" w:eastAsia="仿宋_GB2312" w:cs="Times New Roman"/>
          <w:sz w:val="32"/>
          <w:szCs w:val="32"/>
          <w:lang w:eastAsia="zh-CN"/>
        </w:rPr>
        <w:t>监</w:t>
      </w:r>
      <w:r>
        <w:rPr>
          <w:rFonts w:hint="default" w:ascii="Times New Roman" w:hAnsi="Times New Roman" w:eastAsia="仿宋_GB2312" w:cs="Times New Roman"/>
          <w:sz w:val="32"/>
          <w:szCs w:val="32"/>
        </w:rPr>
        <w:t>询通〔2023〕</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Times New Roman"/>
          <w:sz w:val="32"/>
          <w:szCs w:val="32"/>
          <w:lang w:eastAsia="zh-CN"/>
        </w:rPr>
        <w:t>经批准，</w:t>
      </w:r>
      <w:r>
        <w:rPr>
          <w:rFonts w:hint="default" w:ascii="Times New Roman" w:hAnsi="Times New Roman" w:eastAsia="仿宋_GB2312" w:cs="Times New Roman"/>
          <w:sz w:val="32"/>
          <w:szCs w:val="32"/>
        </w:rPr>
        <w:t>本局于</w:t>
      </w:r>
      <w:r>
        <w:rPr>
          <w:rFonts w:hint="default" w:ascii="Times New Roman" w:hAnsi="Times New Roman" w:eastAsia="仿宋_GB2312" w:cs="Times New Roman"/>
          <w:bCs/>
          <w:sz w:val="32"/>
          <w:szCs w:val="32"/>
        </w:rPr>
        <w:t>2023年</w:t>
      </w:r>
      <w:r>
        <w:rPr>
          <w:rFonts w:hint="eastAsia" w:ascii="Times New Roman" w:hAnsi="Times New Roman" w:eastAsia="仿宋_GB2312" w:cs="Times New Roman"/>
          <w:bCs/>
          <w:sz w:val="32"/>
          <w:szCs w:val="32"/>
          <w:lang w:val="en-US" w:eastAsia="zh-CN"/>
        </w:rPr>
        <w:t>12</w:t>
      </w:r>
      <w:r>
        <w:rPr>
          <w:rFonts w:hint="default" w:ascii="Times New Roman" w:hAnsi="Times New Roman" w:eastAsia="仿宋_GB2312" w:cs="Times New Roman"/>
          <w:bCs/>
          <w:sz w:val="32"/>
          <w:szCs w:val="32"/>
        </w:rPr>
        <w:t>月1</w:t>
      </w:r>
      <w:r>
        <w:rPr>
          <w:rFonts w:hint="eastAsia"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日</w:t>
      </w:r>
      <w:r>
        <w:rPr>
          <w:rFonts w:hint="default" w:ascii="Times New Roman" w:hAnsi="Times New Roman" w:eastAsia="仿宋_GB2312" w:cs="Times New Roman"/>
          <w:sz w:val="32"/>
          <w:szCs w:val="32"/>
        </w:rPr>
        <w:t>予以立案调查</w:t>
      </w:r>
      <w:r>
        <w:rPr>
          <w:rFonts w:hint="eastAsia" w:ascii="Times New Roman" w:hAnsi="Times New Roman" w:eastAsia="仿宋_GB2312" w:cs="Times New Roman"/>
          <w:sz w:val="32"/>
          <w:szCs w:val="32"/>
          <w:lang w:eastAsia="zh-CN"/>
        </w:rPr>
        <w:t>。本局执法人员对当事人委托人朱荣超进行询问调查，当事人提交涉案</w:t>
      </w:r>
      <w:r>
        <w:rPr>
          <w:rFonts w:hint="eastAsia" w:ascii="Times New Roman" w:hAnsi="Times New Roman" w:eastAsia="仿宋_GB2312" w:cs="仿宋_GB2312"/>
          <w:sz w:val="32"/>
          <w:szCs w:val="32"/>
          <w:u w:val="none"/>
          <w:lang w:eastAsia="zh-CN"/>
        </w:rPr>
        <w:t>中餐燃气炒菜灶产品原材料检验报告、原材料检验记录表、入库单、产品出厂检验记录等相关证明材料。执法人员针对当事人的违法行为展开调查，确定其违法事实。</w:t>
      </w:r>
      <w:r>
        <w:rPr>
          <w:rFonts w:hint="eastAsia" w:ascii="Times New Roman" w:hAnsi="Times New Roman" w:eastAsia="仿宋_GB2312" w:cs="仿宋_GB2312"/>
          <w:sz w:val="32"/>
          <w:szCs w:val="32"/>
          <w:u w:val="none"/>
          <w:lang w:val="en-US" w:eastAsia="zh-CN"/>
        </w:rPr>
        <w:t>2023年12月25日，案件调查终结。</w:t>
      </w:r>
    </w:p>
    <w:p>
      <w:pPr>
        <w:spacing w:line="52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eastAsia="zh-CN"/>
        </w:rPr>
        <w:t>经查</w:t>
      </w:r>
      <w:r>
        <w:rPr>
          <w:rFonts w:hint="eastAsia" w:ascii="Times New Roman" w:hAnsi="Times New Roman" w:eastAsia="仿宋_GB2312" w:cs="仿宋"/>
          <w:color w:val="000000"/>
          <w:sz w:val="32"/>
          <w:szCs w:val="32"/>
        </w:rPr>
        <w:t>：</w:t>
      </w:r>
      <w:r>
        <w:rPr>
          <w:rFonts w:hint="eastAsia" w:ascii="Times New Roman" w:hAnsi="Times New Roman" w:eastAsia="仿宋_GB2312" w:cs="仿宋_GB2312"/>
          <w:sz w:val="32"/>
          <w:szCs w:val="32"/>
          <w:u w:val="none"/>
        </w:rPr>
        <w:t>当事人在天津市西青经济技术开发区赛达国际工业城A6-1座B区于</w:t>
      </w:r>
      <w:r>
        <w:rPr>
          <w:rFonts w:hint="eastAsia" w:ascii="Times New Roman" w:hAnsi="Times New Roman" w:eastAsia="仿宋_GB2312" w:cs="仿宋_GB2312"/>
          <w:sz w:val="32"/>
          <w:szCs w:val="32"/>
          <w:highlight w:val="none"/>
          <w:u w:val="none"/>
        </w:rPr>
        <w:t>202</w:t>
      </w:r>
      <w:r>
        <w:rPr>
          <w:rFonts w:hint="eastAsia" w:ascii="Times New Roman" w:hAnsi="Times New Roman" w:eastAsia="仿宋_GB2312" w:cs="仿宋_GB2312"/>
          <w:sz w:val="32"/>
          <w:szCs w:val="32"/>
          <w:highlight w:val="none"/>
          <w:u w:val="none"/>
          <w:lang w:val="en-US" w:eastAsia="zh-CN"/>
        </w:rPr>
        <w:t>3</w:t>
      </w:r>
      <w:r>
        <w:rPr>
          <w:rFonts w:hint="eastAsia" w:ascii="Times New Roman" w:hAnsi="Times New Roman" w:eastAsia="仿宋_GB2312" w:cs="仿宋_GB2312"/>
          <w:sz w:val="32"/>
          <w:szCs w:val="32"/>
          <w:highlight w:val="none"/>
          <w:u w:val="none"/>
        </w:rPr>
        <w:t>年</w:t>
      </w:r>
      <w:r>
        <w:rPr>
          <w:rFonts w:hint="eastAsia" w:ascii="Times New Roman" w:hAnsi="Times New Roman" w:eastAsia="仿宋_GB2312" w:cs="仿宋_GB2312"/>
          <w:sz w:val="32"/>
          <w:szCs w:val="32"/>
          <w:highlight w:val="none"/>
          <w:u w:val="none"/>
          <w:lang w:val="en-US" w:eastAsia="zh-CN"/>
        </w:rPr>
        <w:t>9</w:t>
      </w:r>
      <w:r>
        <w:rPr>
          <w:rFonts w:hint="eastAsia" w:ascii="Times New Roman" w:hAnsi="Times New Roman" w:eastAsia="仿宋_GB2312" w:cs="仿宋_GB2312"/>
          <w:sz w:val="32"/>
          <w:szCs w:val="32"/>
          <w:highlight w:val="none"/>
          <w:u w:val="none"/>
        </w:rPr>
        <w:t>月</w:t>
      </w:r>
      <w:r>
        <w:rPr>
          <w:rFonts w:hint="eastAsia" w:ascii="Times New Roman" w:hAnsi="Times New Roman" w:eastAsia="仿宋_GB2312" w:cs="仿宋_GB2312"/>
          <w:sz w:val="32"/>
          <w:szCs w:val="32"/>
          <w:highlight w:val="none"/>
          <w:u w:val="none"/>
          <w:lang w:val="en-US" w:eastAsia="zh-CN"/>
        </w:rPr>
        <w:t>12</w:t>
      </w:r>
      <w:r>
        <w:rPr>
          <w:rFonts w:hint="eastAsia" w:ascii="Times New Roman" w:hAnsi="Times New Roman" w:eastAsia="仿宋_GB2312" w:cs="仿宋_GB2312"/>
          <w:sz w:val="32"/>
          <w:szCs w:val="32"/>
          <w:highlight w:val="none"/>
          <w:u w:val="none"/>
        </w:rPr>
        <w:t>日</w:t>
      </w:r>
      <w:r>
        <w:rPr>
          <w:rFonts w:hint="eastAsia" w:ascii="Times New Roman" w:hAnsi="Times New Roman" w:eastAsia="仿宋_GB2312" w:cs="仿宋_GB2312"/>
          <w:sz w:val="32"/>
          <w:szCs w:val="32"/>
          <w:highlight w:val="none"/>
          <w:u w:val="none"/>
          <w:lang w:eastAsia="zh-CN"/>
        </w:rPr>
        <w:t>生产</w:t>
      </w:r>
      <w:r>
        <w:rPr>
          <w:rFonts w:hint="eastAsia" w:ascii="Times New Roman" w:hAnsi="Times New Roman" w:eastAsia="仿宋_GB2312" w:cs="仿宋_GB2312"/>
          <w:sz w:val="32"/>
          <w:szCs w:val="32"/>
          <w:u w:val="none"/>
          <w:lang w:eastAsia="zh-CN"/>
        </w:rPr>
        <w:t>的中餐燃气炒菜灶（规格型号“</w:t>
      </w:r>
      <w:r>
        <w:rPr>
          <w:rFonts w:hint="eastAsia" w:ascii="Times New Roman" w:hAnsi="Times New Roman" w:eastAsia="仿宋_GB2312" w:cs="仿宋_GB2312"/>
          <w:sz w:val="32"/>
          <w:szCs w:val="32"/>
          <w:u w:val="none"/>
          <w:lang w:val="en-US" w:eastAsia="zh-CN"/>
        </w:rPr>
        <w:t>SZCT 45”</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产品</w:t>
      </w:r>
      <w:r>
        <w:rPr>
          <w:rFonts w:hint="eastAsia" w:ascii="Times New Roman" w:hAnsi="Times New Roman" w:eastAsia="仿宋_GB2312" w:cs="仿宋_GB2312"/>
          <w:sz w:val="32"/>
          <w:szCs w:val="32"/>
          <w:u w:val="none"/>
          <w:lang w:val="en-US" w:eastAsia="zh-CN"/>
        </w:rPr>
        <w:t>，经西青区市场监管局组织的监督抽查被判为不合格品。当事人生产上述同批次产品2台，</w:t>
      </w:r>
      <w:r>
        <w:rPr>
          <w:rFonts w:hint="eastAsia" w:ascii="Times New Roman" w:hAnsi="Times New Roman" w:eastAsia="仿宋_GB2312" w:cs="仿宋_GB2312"/>
          <w:sz w:val="32"/>
          <w:szCs w:val="32"/>
          <w:u w:val="none"/>
          <w:lang w:eastAsia="zh-CN"/>
        </w:rPr>
        <w:t>销售价格为</w:t>
      </w:r>
      <w:r>
        <w:rPr>
          <w:rFonts w:hint="eastAsia" w:ascii="Times New Roman" w:hAnsi="Times New Roman" w:eastAsia="仿宋_GB2312" w:cs="仿宋_GB2312"/>
          <w:sz w:val="32"/>
          <w:szCs w:val="32"/>
          <w:u w:val="none"/>
          <w:lang w:val="en-US" w:eastAsia="zh-CN"/>
        </w:rPr>
        <w:t>4500元/台，货值金额9000元，</w:t>
      </w:r>
      <w:r>
        <w:rPr>
          <w:rFonts w:hint="eastAsia" w:ascii="Times New Roman" w:hAnsi="Times New Roman" w:eastAsia="仿宋_GB2312" w:cs="仿宋_GB2312"/>
          <w:sz w:val="32"/>
          <w:szCs w:val="32"/>
          <w:u w:val="none"/>
        </w:rPr>
        <w:t>违法所得</w:t>
      </w:r>
      <w:r>
        <w:rPr>
          <w:rFonts w:hint="eastAsia" w:ascii="Times New Roman" w:hAnsi="Times New Roman" w:eastAsia="仿宋_GB2312" w:cs="仿宋_GB2312"/>
          <w:sz w:val="32"/>
          <w:szCs w:val="32"/>
          <w:u w:val="none"/>
          <w:lang w:val="en-US" w:eastAsia="zh-CN"/>
        </w:rPr>
        <w:t>1111.95元</w:t>
      </w:r>
      <w:r>
        <w:rPr>
          <w:rFonts w:hint="eastAsia" w:ascii="Times New Roman" w:hAnsi="Times New Roman" w:eastAsia="仿宋_GB2312" w:cs="仿宋_GB2312"/>
          <w:sz w:val="32"/>
          <w:szCs w:val="32"/>
          <w:u w:val="none"/>
        </w:rPr>
        <w:t>。</w:t>
      </w:r>
    </w:p>
    <w:p>
      <w:pPr>
        <w:spacing w:line="520" w:lineRule="exact"/>
        <w:ind w:firstLine="640" w:firstLineChars="200"/>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val="en-US" w:eastAsia="zh-CN"/>
        </w:rPr>
        <w:t>1.检验委托书（</w:t>
      </w:r>
      <w:r>
        <w:rPr>
          <w:rFonts w:hint="eastAsia" w:ascii="Times New Roman" w:hAnsi="Times New Roman" w:eastAsia="仿宋_GB2312" w:cs="仿宋"/>
          <w:sz w:val="32"/>
          <w:szCs w:val="32"/>
        </w:rPr>
        <w:t>津青市监监检</w:t>
      </w:r>
      <w:r>
        <w:rPr>
          <w:rFonts w:ascii="仿宋" w:hAnsi="仿宋" w:eastAsia="仿宋" w:cs="仿宋"/>
          <w:spacing w:val="-9"/>
          <w:sz w:val="32"/>
          <w:szCs w:val="32"/>
        </w:rPr>
        <w:t>鉴</w:t>
      </w:r>
      <w:r>
        <w:rPr>
          <w:rFonts w:hint="eastAsia" w:ascii="Times New Roman" w:hAnsi="Times New Roman" w:eastAsia="仿宋_GB2312" w:cs="仿宋"/>
          <w:sz w:val="32"/>
          <w:szCs w:val="32"/>
        </w:rPr>
        <w:t>委〔</w:t>
      </w:r>
      <w:r>
        <w:rPr>
          <w:rFonts w:ascii="Times New Roman" w:hAnsi="Times New Roman" w:eastAsia="仿宋_GB2312" w:cs="仿宋"/>
          <w:sz w:val="32"/>
          <w:szCs w:val="32"/>
        </w:rPr>
        <w:t>2023</w:t>
      </w:r>
      <w:r>
        <w:rPr>
          <w:rFonts w:hint="eastAsia" w:ascii="Times New Roman" w:hAnsi="Times New Roman" w:eastAsia="仿宋_GB2312" w:cs="仿宋"/>
          <w:sz w:val="32"/>
          <w:szCs w:val="32"/>
        </w:rPr>
        <w:t>〕1</w:t>
      </w:r>
      <w:r>
        <w:rPr>
          <w:rFonts w:ascii="Times New Roman" w:hAnsi="Times New Roman" w:eastAsia="仿宋_GB2312" w:cs="仿宋"/>
          <w:sz w:val="32"/>
          <w:szCs w:val="32"/>
        </w:rPr>
        <w:t>2</w:t>
      </w:r>
      <w:r>
        <w:rPr>
          <w:rFonts w:hint="eastAsia" w:ascii="Times New Roman" w:hAnsi="Times New Roman" w:eastAsia="仿宋_GB2312" w:cs="仿宋"/>
          <w:sz w:val="32"/>
          <w:szCs w:val="32"/>
        </w:rPr>
        <w:t>号</w:t>
      </w:r>
      <w:r>
        <w:rPr>
          <w:rFonts w:hint="eastAsia" w:ascii="Times New Roman" w:hAnsi="Times New Roman" w:eastAsia="仿宋_GB2312" w:cs="仿宋_GB2312"/>
          <w:sz w:val="32"/>
          <w:szCs w:val="32"/>
          <w:u w:val="none"/>
          <w:lang w:val="en-US" w:eastAsia="zh-CN"/>
        </w:rPr>
        <w:t>）《检验结果告知书》（编号：2023030623）、检验报告（No：2023Z-0301）、检验检测机构资质认定证书（</w:t>
      </w:r>
      <w:r>
        <w:rPr>
          <w:rFonts w:hint="eastAsia" w:ascii="Times New Roman" w:hAnsi="Times New Roman" w:eastAsia="仿宋_GB2312" w:cs="仿宋_GB2312"/>
          <w:sz w:val="32"/>
          <w:szCs w:val="32"/>
          <w:u w:val="none"/>
          <w:lang w:eastAsia="zh-CN"/>
        </w:rPr>
        <w:t>天津市产品质量监督检测技术研究院、中国市政工程华北设计研究总院有限公司</w:t>
      </w:r>
      <w:r>
        <w:rPr>
          <w:rFonts w:hint="eastAsia" w:ascii="Times New Roman" w:hAnsi="Times New Roman" w:eastAsia="仿宋_GB2312" w:cs="仿宋_GB2312"/>
          <w:sz w:val="32"/>
          <w:szCs w:val="32"/>
          <w:u w:val="none"/>
          <w:lang w:val="en-US" w:eastAsia="zh-CN"/>
        </w:rPr>
        <w:t>）、抽样员资格证书</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highlight w:val="none"/>
          <w:u w:val="none"/>
          <w:lang w:val="en-US" w:eastAsia="zh-CN"/>
        </w:rPr>
        <w:t>2.</w:t>
      </w:r>
      <w:r>
        <w:rPr>
          <w:rFonts w:hint="eastAsia" w:ascii="Times New Roman" w:hAnsi="Times New Roman" w:eastAsia="仿宋_GB2312" w:cs="仿宋_GB2312"/>
          <w:sz w:val="32"/>
          <w:szCs w:val="32"/>
          <w:u w:val="none"/>
          <w:lang w:val="en-US" w:eastAsia="zh-CN"/>
        </w:rPr>
        <w:t>2023年12月12日现场检查笔录（共3页）、现场检查照片。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highlight w:val="none"/>
          <w:u w:val="none"/>
          <w:lang w:eastAsia="zh-CN"/>
        </w:rPr>
      </w:pP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Times New Roman"/>
          <w:sz w:val="32"/>
          <w:szCs w:val="32"/>
          <w:lang w:val="en-US" w:eastAsia="zh-CN"/>
        </w:rPr>
        <w:t>2023年12月22日</w:t>
      </w:r>
      <w:r>
        <w:rPr>
          <w:rFonts w:hint="default" w:ascii="Times New Roman" w:hAnsi="Times New Roman" w:eastAsia="仿宋_GB2312" w:cs="Times New Roman"/>
          <w:sz w:val="32"/>
          <w:szCs w:val="32"/>
        </w:rPr>
        <w:t>对当事人的询问调查笔录（共3页）</w:t>
      </w:r>
      <w:r>
        <w:rPr>
          <w:rFonts w:hint="eastAsia" w:ascii="Times New Roman" w:hAnsi="Times New Roman" w:eastAsia="仿宋_GB2312" w:cs="Times New Roman"/>
          <w:sz w:val="32"/>
          <w:szCs w:val="32"/>
          <w:lang w:eastAsia="zh-CN"/>
        </w:rPr>
        <w:t>，当事人提供的原材料检验记录表、原材料检验报告、</w:t>
      </w:r>
      <w:r>
        <w:rPr>
          <w:rFonts w:hint="eastAsia" w:ascii="Times New Roman" w:hAnsi="Times New Roman" w:eastAsia="仿宋_GB2312" w:cs="仿宋_GB2312"/>
          <w:sz w:val="32"/>
          <w:szCs w:val="32"/>
          <w:highlight w:val="none"/>
          <w:u w:val="none"/>
          <w:lang w:eastAsia="zh-CN"/>
        </w:rPr>
        <w:t>原材料入库单</w:t>
      </w:r>
      <w:r>
        <w:rPr>
          <w:rFonts w:hint="eastAsia" w:ascii="Times New Roman" w:hAnsi="Times New Roman" w:eastAsia="仿宋_GB2312" w:cs="仿宋_GB2312"/>
          <w:sz w:val="32"/>
          <w:szCs w:val="32"/>
          <w:highlight w:val="none"/>
          <w:u w:val="none"/>
          <w:lang w:val="en-US" w:eastAsia="zh-CN"/>
        </w:rPr>
        <w:t>、产品</w:t>
      </w:r>
      <w:r>
        <w:rPr>
          <w:rFonts w:hint="eastAsia" w:ascii="Times New Roman" w:hAnsi="Times New Roman" w:eastAsia="仿宋_GB2312" w:cs="仿宋_GB2312"/>
          <w:sz w:val="32"/>
          <w:szCs w:val="32"/>
          <w:highlight w:val="none"/>
          <w:u w:val="none"/>
          <w:lang w:eastAsia="zh-CN"/>
        </w:rPr>
        <w:t>出厂检验记录。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highlight w:val="none"/>
          <w:u w:val="none"/>
          <w:lang w:val="en-US" w:eastAsia="zh-CN"/>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highlight w:val="none"/>
          <w:u w:val="none"/>
        </w:rPr>
        <w:t>货值金额及违法所得计算表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当事人提供的</w:t>
      </w:r>
      <w:r>
        <w:rPr>
          <w:rFonts w:hint="eastAsia" w:ascii="Times New Roman" w:hAnsi="Times New Roman" w:eastAsia="仿宋_GB2312" w:cs="Times New Roman"/>
          <w:sz w:val="32"/>
          <w:szCs w:val="32"/>
          <w:lang w:val="en-US" w:eastAsia="zh-CN"/>
        </w:rPr>
        <w:t>普通发票电子发票、成本核算表。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val="en-US" w:eastAsia="zh-CN"/>
        </w:rPr>
        <w:t>5</w:t>
      </w:r>
      <w:r>
        <w:rPr>
          <w:rFonts w:hint="eastAsia" w:ascii="Times New Roman" w:hAnsi="Times New Roman" w:eastAsia="仿宋_GB2312" w:cs="仿宋_GB2312"/>
          <w:sz w:val="32"/>
          <w:szCs w:val="32"/>
          <w:u w:val="none"/>
        </w:rPr>
        <w:t>.</w:t>
      </w:r>
      <w:r>
        <w:rPr>
          <w:rFonts w:hint="eastAsia" w:ascii="Times New Roman" w:hAnsi="Times New Roman" w:eastAsia="仿宋_GB2312" w:cs="Times New Roman"/>
          <w:sz w:val="32"/>
          <w:szCs w:val="32"/>
          <w:lang w:eastAsia="zh-CN"/>
        </w:rPr>
        <w:t>当事人提供的</w:t>
      </w:r>
      <w:r>
        <w:rPr>
          <w:rFonts w:hint="eastAsia" w:ascii="Times New Roman" w:hAnsi="Times New Roman" w:eastAsia="仿宋_GB2312" w:cs="仿宋_GB2312"/>
          <w:sz w:val="32"/>
          <w:szCs w:val="32"/>
          <w:u w:val="none"/>
        </w:rPr>
        <w:t>营业执照复印件、</w:t>
      </w:r>
      <w:r>
        <w:rPr>
          <w:rFonts w:hint="eastAsia" w:ascii="Times New Roman" w:hAnsi="Times New Roman" w:eastAsia="仿宋_GB2312" w:cs="仿宋_GB2312"/>
          <w:sz w:val="32"/>
          <w:szCs w:val="32"/>
          <w:u w:val="none"/>
          <w:lang w:eastAsia="zh-CN"/>
        </w:rPr>
        <w:t>法定代表人魏法安身份证复印件、朱荣超</w:t>
      </w:r>
      <w:r>
        <w:rPr>
          <w:rFonts w:hint="eastAsia" w:ascii="Times New Roman" w:hAnsi="Times New Roman" w:eastAsia="仿宋_GB2312" w:cs="仿宋_GB2312"/>
          <w:sz w:val="32"/>
          <w:szCs w:val="32"/>
          <w:u w:val="none"/>
        </w:rPr>
        <w:t>身份证复印件、授权委托书。</w:t>
      </w:r>
    </w:p>
    <w:p>
      <w:pPr>
        <w:spacing w:line="520" w:lineRule="exact"/>
        <w:ind w:firstLine="640" w:firstLineChars="200"/>
        <w:rPr>
          <w:rFonts w:hint="eastAsia" w:ascii="Times New Roman" w:hAnsi="Times New Roman" w:eastAsia="仿宋_GB2312" w:cs="仿宋"/>
          <w:bCs/>
          <w:color w:val="000000"/>
          <w:sz w:val="32"/>
          <w:szCs w:val="32"/>
          <w:lang w:eastAsia="zh-CN"/>
        </w:rPr>
      </w:pPr>
      <w:r>
        <w:rPr>
          <w:rFonts w:hint="eastAsia" w:ascii="Times New Roman" w:hAnsi="Times New Roman" w:eastAsia="仿宋_GB2312" w:cs="仿宋"/>
          <w:bCs/>
          <w:color w:val="000000"/>
          <w:sz w:val="32"/>
          <w:szCs w:val="32"/>
          <w:lang w:eastAsia="zh-CN"/>
        </w:rPr>
        <w:t>以上证据和笔录均由当事人授权委托人和执法人员签字认可。</w:t>
      </w:r>
    </w:p>
    <w:p>
      <w:pPr>
        <w:spacing w:line="52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color w:val="000000"/>
          <w:sz w:val="32"/>
          <w:szCs w:val="32"/>
          <w:lang w:eastAsia="zh-CN"/>
        </w:rPr>
        <w:t>根据以上查明事实，</w:t>
      </w:r>
      <w:r>
        <w:rPr>
          <w:rFonts w:hint="eastAsia" w:ascii="Times New Roman" w:hAnsi="Times New Roman" w:eastAsia="仿宋_GB2312" w:cs="仿宋"/>
          <w:color w:val="000000"/>
          <w:sz w:val="32"/>
          <w:szCs w:val="32"/>
        </w:rPr>
        <w:t>本局</w:t>
      </w:r>
      <w:r>
        <w:rPr>
          <w:rFonts w:hint="eastAsia" w:ascii="Times New Roman" w:hAnsi="Times New Roman" w:eastAsia="仿宋_GB2312" w:cs="仿宋"/>
          <w:color w:val="000000"/>
          <w:sz w:val="32"/>
          <w:szCs w:val="32"/>
          <w:lang w:eastAsia="zh-CN"/>
        </w:rPr>
        <w:t>于</w:t>
      </w:r>
      <w:r>
        <w:rPr>
          <w:rFonts w:hint="eastAsia" w:ascii="Times New Roman" w:hAnsi="Times New Roman" w:eastAsia="仿宋_GB2312" w:cs="仿宋"/>
          <w:color w:val="000000"/>
          <w:sz w:val="32"/>
          <w:szCs w:val="32"/>
        </w:rPr>
        <w:t>202</w:t>
      </w:r>
      <w:r>
        <w:rPr>
          <w:rFonts w:ascii="Times New Roman" w:hAnsi="Times New Roman" w:eastAsia="仿宋_GB2312" w:cs="仿宋"/>
          <w:color w:val="000000"/>
          <w:sz w:val="32"/>
          <w:szCs w:val="32"/>
        </w:rPr>
        <w:t>3</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12</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highlight w:val="none"/>
          <w:lang w:val="en-US" w:eastAsia="zh-CN"/>
        </w:rPr>
        <w:t>25</w:t>
      </w:r>
      <w:r>
        <w:rPr>
          <w:rFonts w:hint="eastAsia" w:ascii="Times New Roman" w:hAnsi="Times New Roman" w:eastAsia="仿宋_GB2312" w:cs="仿宋"/>
          <w:color w:val="000000"/>
          <w:sz w:val="32"/>
          <w:szCs w:val="32"/>
        </w:rPr>
        <w:t>日向当事人</w:t>
      </w:r>
      <w:r>
        <w:rPr>
          <w:rFonts w:hint="eastAsia" w:ascii="Times New Roman" w:hAnsi="Times New Roman" w:eastAsia="仿宋_GB2312" w:cs="仿宋"/>
          <w:color w:val="000000"/>
          <w:sz w:val="32"/>
          <w:szCs w:val="32"/>
          <w:lang w:eastAsia="zh-CN"/>
        </w:rPr>
        <w:t>直接送达</w:t>
      </w:r>
      <w:r>
        <w:rPr>
          <w:rFonts w:hint="eastAsia" w:ascii="Times New Roman" w:hAnsi="Times New Roman" w:eastAsia="仿宋_GB2312" w:cs="仿宋"/>
          <w:color w:val="000000"/>
          <w:sz w:val="32"/>
          <w:szCs w:val="32"/>
        </w:rPr>
        <w:t>《行政处罚告知书》</w:t>
      </w:r>
      <w:r>
        <w:rPr>
          <w:rFonts w:hint="eastAsia" w:ascii="Times New Roman" w:hAnsi="Times New Roman" w:eastAsia="仿宋_GB2312" w:cs="仿宋"/>
          <w:color w:val="000000"/>
          <w:sz w:val="32"/>
          <w:szCs w:val="32"/>
          <w:lang w:eastAsia="zh-CN"/>
        </w:rPr>
        <w:t>（</w:t>
      </w:r>
      <w:r>
        <w:rPr>
          <w:rFonts w:hint="eastAsia" w:ascii="Times New Roman" w:hAnsi="Times New Roman" w:eastAsia="仿宋_GB2312" w:cs="仿宋_GB2312"/>
          <w:sz w:val="32"/>
          <w:szCs w:val="32"/>
          <w:u w:val="none"/>
          <w:lang w:val="en-US" w:eastAsia="zh-CN"/>
        </w:rPr>
        <w:t>津青市监监罚告〔2023〕7号</w:t>
      </w:r>
      <w:r>
        <w:rPr>
          <w:rFonts w:hint="eastAsia" w:ascii="Times New Roman" w:hAnsi="Times New Roman" w:eastAsia="仿宋_GB2312" w:cs="仿宋"/>
          <w:color w:val="000000"/>
          <w:sz w:val="32"/>
          <w:szCs w:val="32"/>
          <w:lang w:eastAsia="zh-CN"/>
        </w:rPr>
        <w:t>）</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lang w:eastAsia="zh-CN"/>
        </w:rPr>
        <w:t>告知当事人拟作出的行政处罚内容以及事实、理由、依据，并告知当事人依法享有陈述、申辩的权利，当事人在法定期限内未提出陈述和申辩意见</w:t>
      </w:r>
      <w:r>
        <w:rPr>
          <w:rFonts w:hint="eastAsia" w:ascii="Times New Roman" w:hAnsi="Times New Roman" w:eastAsia="仿宋_GB2312" w:cs="仿宋"/>
          <w:color w:val="000000"/>
          <w:sz w:val="32"/>
          <w:szCs w:val="32"/>
        </w:rPr>
        <w:t>。</w:t>
      </w:r>
    </w:p>
    <w:p>
      <w:pPr>
        <w:spacing w:line="520" w:lineRule="exact"/>
        <w:ind w:firstLine="640" w:firstLineChars="200"/>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本局认为，当事人</w:t>
      </w:r>
      <w:r>
        <w:rPr>
          <w:rFonts w:hint="eastAsia" w:ascii="Times New Roman" w:hAnsi="Times New Roman" w:eastAsia="仿宋_GB2312" w:cs="仿宋"/>
          <w:color w:val="000000"/>
          <w:sz w:val="32"/>
          <w:szCs w:val="32"/>
          <w:lang w:eastAsia="zh-CN"/>
        </w:rPr>
        <w:t>生产的上述</w:t>
      </w:r>
      <w:r>
        <w:rPr>
          <w:rFonts w:hint="eastAsia" w:ascii="Times New Roman" w:hAnsi="Times New Roman" w:eastAsia="仿宋_GB2312" w:cs="仿宋_GB2312"/>
          <w:sz w:val="32"/>
          <w:szCs w:val="32"/>
          <w:u w:val="none"/>
          <w:lang w:eastAsia="zh-CN"/>
        </w:rPr>
        <w:t>中餐燃气炒菜灶</w:t>
      </w:r>
      <w:r>
        <w:rPr>
          <w:rFonts w:hint="eastAsia" w:ascii="Times New Roman" w:hAnsi="Times New Roman" w:eastAsia="仿宋_GB2312" w:cs="仿宋"/>
          <w:color w:val="000000"/>
          <w:sz w:val="32"/>
          <w:szCs w:val="32"/>
          <w:lang w:eastAsia="zh-CN"/>
        </w:rPr>
        <w:t>产品经抽检判定不符合国家强制性标准的行为，</w:t>
      </w:r>
      <w:r>
        <w:rPr>
          <w:rFonts w:hint="eastAsia" w:ascii="Times New Roman" w:hAnsi="Times New Roman" w:eastAsia="仿宋_GB2312" w:cs="仿宋"/>
          <w:color w:val="000000"/>
          <w:sz w:val="32"/>
          <w:szCs w:val="32"/>
          <w:lang w:val="en-US" w:eastAsia="zh-CN"/>
        </w:rPr>
        <w:t>违反了《中华人民共和国产品质量法》第十三条第二款：“禁止生产、销售不符合保障人体健康和人身、财产安全的标准和要求的工业产品。”的规定，</w:t>
      </w:r>
      <w:r>
        <w:rPr>
          <w:rFonts w:hint="eastAsia" w:ascii="Times New Roman" w:hAnsi="Times New Roman" w:eastAsia="仿宋_GB2312" w:cs="仿宋"/>
          <w:color w:val="000000"/>
          <w:sz w:val="32"/>
          <w:szCs w:val="32"/>
        </w:rPr>
        <w:t>构成生产不符合保障人体健康和人身、财产安全的国家标准的</w:t>
      </w:r>
      <w:r>
        <w:rPr>
          <w:rFonts w:hint="eastAsia" w:ascii="Times New Roman" w:hAnsi="Times New Roman" w:eastAsia="仿宋_GB2312" w:cs="仿宋"/>
          <w:color w:val="000000"/>
          <w:sz w:val="32"/>
          <w:szCs w:val="32"/>
          <w:lang w:val="en-US" w:eastAsia="zh-CN"/>
        </w:rPr>
        <w:t>工业产品</w:t>
      </w:r>
      <w:r>
        <w:rPr>
          <w:rFonts w:hint="eastAsia" w:ascii="Times New Roman" w:hAnsi="Times New Roman" w:eastAsia="仿宋_GB2312" w:cs="仿宋"/>
          <w:color w:val="000000"/>
          <w:sz w:val="32"/>
          <w:szCs w:val="32"/>
        </w:rPr>
        <w:t>的违法行为。</w:t>
      </w:r>
    </w:p>
    <w:p>
      <w:pPr>
        <w:spacing w:line="520" w:lineRule="exact"/>
        <w:ind w:firstLine="640" w:firstLineChars="200"/>
        <w:rPr>
          <w:rFonts w:hint="eastAsia" w:ascii="Times New Roman" w:hAnsi="Times New Roman" w:eastAsia="仿宋_GB2312" w:cs="仿宋_GB2312"/>
          <w:bCs/>
          <w:sz w:val="32"/>
          <w:szCs w:val="32"/>
          <w:highlight w:val="none"/>
          <w:u w:val="none"/>
          <w:lang w:eastAsia="zh-CN"/>
        </w:rPr>
      </w:pPr>
      <w:r>
        <w:rPr>
          <w:rFonts w:hint="eastAsia" w:ascii="Times New Roman" w:hAnsi="Times New Roman" w:eastAsia="仿宋_GB2312" w:cs="仿宋"/>
          <w:color w:val="000000"/>
          <w:kern w:val="2"/>
          <w:sz w:val="32"/>
          <w:szCs w:val="32"/>
          <w:lang w:val="en-US" w:eastAsia="zh-CN" w:bidi="ar-SA"/>
        </w:rPr>
        <w:t>本案案件调查过程中，当事人主动提供该批次中餐燃气炒菜灶产品的原料检验记录、产品出厂检验记录等材料，积极配合案件调查，符合国家市场监督管理总局《关于规范市场监督管理行政处罚裁量权的指导意见》第十四条第二项“</w:t>
      </w:r>
      <w:r>
        <w:rPr>
          <w:rFonts w:hint="eastAsia" w:ascii="Times New Roman" w:hAnsi="Times New Roman" w:eastAsia="仿宋_GB2312" w:cs="仿宋"/>
          <w:color w:val="000000"/>
          <w:kern w:val="2"/>
          <w:sz w:val="32"/>
          <w:szCs w:val="32"/>
          <w:lang w:val="zh-CN" w:eastAsia="zh-CN" w:bidi="ar-SA"/>
        </w:rPr>
        <w:t>有下列情形之一的，可以依法从轻或者减轻行政处罚：（二）积极配合市场监管部门调查并主动提供证据材料的；</w:t>
      </w:r>
      <w:r>
        <w:rPr>
          <w:rFonts w:hint="eastAsia" w:ascii="Times New Roman" w:hAnsi="Times New Roman" w:eastAsia="仿宋_GB2312" w:cs="仿宋"/>
          <w:color w:val="000000"/>
          <w:kern w:val="2"/>
          <w:sz w:val="32"/>
          <w:szCs w:val="32"/>
          <w:lang w:val="en-US" w:eastAsia="zh-CN" w:bidi="ar-SA"/>
        </w:rPr>
        <w:t>”；当事人生产的上述中餐燃气炒菜灶产品经抽检有1项不合格项目的情形和确未将案涉不合格品实际售出的情形，符合《天津市市场监督管理行政处罚裁量基准》中《中华人民共和国产品质量法》第四十九条行政处罚裁量基准的“从轻情形：1.不合格项1项的；2.产品尚未销售或已销售主动追回全部的”之从轻处罚情节，本局决定给予当事人从轻处罚。</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Times New Roman" w:hAnsi="Times New Roman" w:eastAsia="仿宋_GB2312" w:cs="仿宋_GB2312"/>
          <w:bCs/>
          <w:sz w:val="32"/>
          <w:szCs w:val="32"/>
          <w:u w:val="none"/>
        </w:rPr>
      </w:pPr>
      <w:r>
        <w:rPr>
          <w:rFonts w:hint="eastAsia" w:ascii="Times New Roman" w:hAnsi="Times New Roman" w:eastAsia="仿宋_GB2312" w:cs="仿宋_GB2312"/>
          <w:bCs/>
          <w:sz w:val="32"/>
          <w:szCs w:val="32"/>
          <w:u w:val="none"/>
          <w:lang w:eastAsia="zh-CN"/>
        </w:rPr>
        <w:t>综上，当事人上述行为违反了</w:t>
      </w:r>
      <w:r>
        <w:rPr>
          <w:rFonts w:hint="eastAsia" w:ascii="Times New Roman" w:hAnsi="Times New Roman" w:eastAsia="仿宋_GB2312" w:cs="仿宋_GB2312"/>
          <w:bCs/>
          <w:sz w:val="32"/>
          <w:szCs w:val="32"/>
          <w:u w:val="none"/>
        </w:rPr>
        <w:t>《中华人民共和国产品质量法》</w:t>
      </w:r>
      <w:r>
        <w:rPr>
          <w:rFonts w:hint="eastAsia" w:ascii="Times New Roman" w:hAnsi="Times New Roman" w:eastAsia="仿宋_GB2312" w:cs="仿宋"/>
          <w:color w:val="000000"/>
          <w:sz w:val="32"/>
          <w:szCs w:val="32"/>
          <w:lang w:val="en-US" w:eastAsia="zh-CN"/>
        </w:rPr>
        <w:t>第十三条第二款</w:t>
      </w:r>
      <w:r>
        <w:rPr>
          <w:rFonts w:hint="eastAsia" w:ascii="Times New Roman" w:hAnsi="Times New Roman" w:eastAsia="仿宋_GB2312" w:cs="仿宋_GB2312"/>
          <w:bCs/>
          <w:sz w:val="32"/>
          <w:szCs w:val="32"/>
          <w:u w:val="none"/>
        </w:rPr>
        <w:t>“</w:t>
      </w:r>
      <w:r>
        <w:rPr>
          <w:rFonts w:hint="eastAsia" w:ascii="Times New Roman" w:hAnsi="Times New Roman" w:eastAsia="仿宋_GB2312" w:cs="仿宋"/>
          <w:color w:val="000000"/>
          <w:sz w:val="32"/>
          <w:szCs w:val="32"/>
          <w:lang w:val="en-US" w:eastAsia="zh-CN"/>
        </w:rPr>
        <w:t>禁止生产、销售不符合保障人体健康和人身、财产安全的标准和要求的工业产品。</w:t>
      </w:r>
      <w:r>
        <w:rPr>
          <w:rFonts w:hint="eastAsia" w:ascii="Times New Roman" w:hAnsi="Times New Roman" w:eastAsia="仿宋_GB2312" w:cs="仿宋_GB2312"/>
          <w:bCs/>
          <w:sz w:val="32"/>
          <w:szCs w:val="32"/>
          <w:u w:val="none"/>
        </w:rPr>
        <w:t>”</w:t>
      </w:r>
      <w:r>
        <w:rPr>
          <w:rFonts w:hint="eastAsia" w:ascii="Times New Roman" w:hAnsi="Times New Roman" w:eastAsia="仿宋_GB2312" w:cs="仿宋_GB2312"/>
          <w:bCs/>
          <w:sz w:val="32"/>
          <w:szCs w:val="32"/>
          <w:u w:val="none"/>
          <w:lang w:eastAsia="zh-CN"/>
        </w:rPr>
        <w:t>之规定，依据</w:t>
      </w:r>
      <w:r>
        <w:rPr>
          <w:rFonts w:hint="eastAsia" w:ascii="Times New Roman" w:hAnsi="Times New Roman" w:eastAsia="仿宋_GB2312" w:cs="仿宋_GB2312"/>
          <w:bCs/>
          <w:sz w:val="32"/>
          <w:szCs w:val="32"/>
          <w:u w:val="none"/>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w:t>
      </w:r>
      <w:r>
        <w:rPr>
          <w:rFonts w:hint="eastAsia" w:ascii="Times New Roman" w:hAnsi="Times New Roman" w:eastAsia="仿宋_GB2312" w:cs="仿宋_GB2312"/>
          <w:bCs/>
          <w:sz w:val="32"/>
          <w:szCs w:val="32"/>
          <w:u w:val="none"/>
          <w:lang w:eastAsia="zh-CN"/>
        </w:rPr>
        <w:t>；</w:t>
      </w:r>
      <w:r>
        <w:rPr>
          <w:rFonts w:hint="eastAsia" w:ascii="Times New Roman" w:hAnsi="Times New Roman" w:eastAsia="仿宋_GB2312" w:cs="仿宋_GB2312"/>
          <w:bCs/>
          <w:sz w:val="32"/>
          <w:szCs w:val="32"/>
          <w:u w:val="none"/>
          <w:lang w:val="en-US" w:eastAsia="zh-CN"/>
        </w:rPr>
        <w:t>情节严重的，吊销营业执照；构成犯罪的，依法追究刑事责任。</w:t>
      </w:r>
      <w:r>
        <w:rPr>
          <w:rFonts w:hint="eastAsia" w:ascii="Times New Roman" w:hAnsi="Times New Roman" w:eastAsia="仿宋_GB2312" w:cs="仿宋_GB2312"/>
          <w:bCs/>
          <w:sz w:val="32"/>
          <w:szCs w:val="32"/>
          <w:u w:val="none"/>
        </w:rPr>
        <w:t>”的规定，</w:t>
      </w:r>
      <w:r>
        <w:rPr>
          <w:rFonts w:hint="eastAsia" w:ascii="Times New Roman" w:hAnsi="Times New Roman" w:eastAsia="仿宋_GB2312" w:cs="仿宋_GB2312"/>
          <w:bCs/>
          <w:sz w:val="32"/>
          <w:szCs w:val="32"/>
          <w:u w:val="none"/>
          <w:lang w:eastAsia="zh-CN"/>
        </w:rPr>
        <w:t>现</w:t>
      </w:r>
      <w:r>
        <w:rPr>
          <w:rFonts w:hint="eastAsia" w:ascii="Times New Roman" w:hAnsi="Times New Roman" w:eastAsia="仿宋_GB2312" w:cs="仿宋_GB2312"/>
          <w:bCs/>
          <w:sz w:val="32"/>
          <w:szCs w:val="32"/>
          <w:u w:val="none"/>
        </w:rPr>
        <w:t>责令当事人停止生产、销售</w:t>
      </w:r>
      <w:r>
        <w:rPr>
          <w:rFonts w:hint="eastAsia" w:ascii="Times New Roman" w:hAnsi="Times New Roman" w:eastAsia="仿宋_GB2312" w:cs="仿宋_GB2312"/>
          <w:sz w:val="32"/>
          <w:szCs w:val="32"/>
          <w:u w:val="none"/>
        </w:rPr>
        <w:t>规格型号</w:t>
      </w:r>
      <w:r>
        <w:rPr>
          <w:rFonts w:hint="eastAsia" w:ascii="Times New Roman" w:hAnsi="Times New Roman" w:eastAsia="仿宋_GB2312" w:cs="仿宋_GB2312"/>
          <w:sz w:val="32"/>
          <w:szCs w:val="32"/>
          <w:u w:val="none"/>
          <w:lang w:eastAsia="zh-CN"/>
        </w:rPr>
        <w:t>为“</w:t>
      </w:r>
      <w:r>
        <w:rPr>
          <w:rFonts w:hint="eastAsia" w:ascii="Times New Roman" w:hAnsi="Times New Roman" w:eastAsia="仿宋_GB2312" w:cs="仿宋_GB2312"/>
          <w:sz w:val="32"/>
          <w:szCs w:val="32"/>
          <w:u w:val="none"/>
          <w:lang w:val="en-US" w:eastAsia="zh-CN"/>
        </w:rPr>
        <w:t>SZCT 45”的中餐燃气炒菜灶</w:t>
      </w:r>
      <w:r>
        <w:rPr>
          <w:rFonts w:hint="eastAsia" w:ascii="Times New Roman" w:hAnsi="Times New Roman" w:eastAsia="仿宋_GB2312" w:cs="仿宋_GB2312"/>
          <w:bCs/>
          <w:sz w:val="32"/>
          <w:szCs w:val="32"/>
          <w:u w:val="none"/>
          <w:lang w:eastAsia="zh-CN"/>
        </w:rPr>
        <w:t>产品</w:t>
      </w:r>
      <w:r>
        <w:rPr>
          <w:rFonts w:hint="eastAsia" w:ascii="Times New Roman" w:hAnsi="Times New Roman" w:eastAsia="仿宋_GB2312" w:cs="仿宋_GB2312"/>
          <w:bCs/>
          <w:sz w:val="32"/>
          <w:szCs w:val="32"/>
          <w:u w:val="none"/>
        </w:rPr>
        <w:t>，</w:t>
      </w:r>
      <w:r>
        <w:rPr>
          <w:rFonts w:hint="eastAsia" w:ascii="Times New Roman" w:hAnsi="Times New Roman" w:eastAsia="仿宋_GB2312" w:cs="仿宋_GB2312"/>
          <w:bCs/>
          <w:sz w:val="32"/>
          <w:szCs w:val="32"/>
          <w:u w:val="none"/>
          <w:lang w:eastAsia="zh-CN"/>
        </w:rPr>
        <w:t>并决定</w:t>
      </w:r>
      <w:r>
        <w:rPr>
          <w:rFonts w:hint="eastAsia" w:ascii="Times New Roman" w:hAnsi="Times New Roman" w:eastAsia="仿宋_GB2312" w:cs="仿宋_GB2312"/>
          <w:bCs/>
          <w:sz w:val="32"/>
          <w:szCs w:val="32"/>
          <w:u w:val="none"/>
        </w:rPr>
        <w:t>处罚如下：</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1.没收</w:t>
      </w:r>
      <w:r>
        <w:rPr>
          <w:rFonts w:hint="eastAsia" w:ascii="Times New Roman" w:hAnsi="Times New Roman" w:eastAsia="仿宋_GB2312" w:cs="仿宋"/>
          <w:sz w:val="32"/>
          <w:szCs w:val="32"/>
          <w:lang w:eastAsia="zh-CN"/>
        </w:rPr>
        <w:t>不合格</w:t>
      </w:r>
      <w:r>
        <w:rPr>
          <w:rFonts w:hint="eastAsia" w:ascii="Times New Roman" w:hAnsi="Times New Roman" w:eastAsia="仿宋_GB2312" w:cs="仿宋_GB2312"/>
          <w:sz w:val="32"/>
          <w:szCs w:val="32"/>
          <w:u w:val="none"/>
          <w:lang w:eastAsia="zh-CN"/>
        </w:rPr>
        <w:t>中餐燃气炒菜灶</w:t>
      </w:r>
      <w:r>
        <w:rPr>
          <w:rFonts w:hint="eastAsia" w:ascii="Times New Roman" w:hAnsi="Times New Roman" w:eastAsia="仿宋_GB2312" w:cs="仿宋"/>
          <w:sz w:val="32"/>
          <w:szCs w:val="32"/>
        </w:rPr>
        <w:t>产品</w:t>
      </w:r>
      <w:r>
        <w:rPr>
          <w:rFonts w:hint="eastAsia" w:ascii="Times New Roman" w:hAnsi="Times New Roman" w:eastAsia="仿宋_GB2312" w:cs="仿宋"/>
          <w:sz w:val="32"/>
          <w:szCs w:val="32"/>
          <w:lang w:eastAsia="zh-CN"/>
        </w:rPr>
        <w:t>（</w:t>
      </w:r>
      <w:r>
        <w:rPr>
          <w:rFonts w:hint="eastAsia" w:ascii="Times New Roman" w:hAnsi="Times New Roman" w:eastAsia="仿宋_GB2312" w:cs="仿宋_GB2312"/>
          <w:sz w:val="32"/>
          <w:szCs w:val="32"/>
          <w:u w:val="none"/>
        </w:rPr>
        <w:t>规格型号</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SZCT 45”</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1台。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bCs/>
          <w:sz w:val="32"/>
          <w:szCs w:val="32"/>
          <w:u w:val="none"/>
        </w:rPr>
      </w:pPr>
      <w:r>
        <w:rPr>
          <w:rFonts w:hint="eastAsia" w:ascii="Times New Roman" w:hAnsi="Times New Roman" w:eastAsia="仿宋_GB2312" w:cs="仿宋_GB2312"/>
          <w:bCs/>
          <w:sz w:val="32"/>
          <w:szCs w:val="32"/>
          <w:u w:val="none"/>
          <w:lang w:val="en-US" w:eastAsia="zh-CN"/>
        </w:rPr>
        <w:t>2.</w:t>
      </w:r>
      <w:r>
        <w:rPr>
          <w:rFonts w:hint="eastAsia" w:ascii="Times New Roman" w:hAnsi="Times New Roman" w:eastAsia="仿宋_GB2312" w:cs="仿宋_GB2312"/>
          <w:bCs/>
          <w:sz w:val="32"/>
          <w:szCs w:val="32"/>
          <w:u w:val="none"/>
        </w:rPr>
        <w:t>处违法</w:t>
      </w:r>
      <w:r>
        <w:rPr>
          <w:rFonts w:hint="eastAsia" w:ascii="Times New Roman" w:hAnsi="Times New Roman" w:eastAsia="仿宋_GB2312" w:cs="仿宋_GB2312"/>
          <w:bCs/>
          <w:sz w:val="32"/>
          <w:szCs w:val="32"/>
          <w:u w:val="none"/>
          <w:lang w:eastAsia="zh-CN"/>
        </w:rPr>
        <w:t>生产</w:t>
      </w:r>
      <w:r>
        <w:rPr>
          <w:rFonts w:hint="eastAsia" w:ascii="Times New Roman" w:hAnsi="Times New Roman" w:eastAsia="仿宋_GB2312" w:cs="仿宋_GB2312"/>
          <w:bCs/>
          <w:sz w:val="32"/>
          <w:szCs w:val="32"/>
          <w:u w:val="none"/>
        </w:rPr>
        <w:t>产品货值金额</w:t>
      </w:r>
      <w:r>
        <w:rPr>
          <w:rFonts w:hint="eastAsia" w:ascii="Times New Roman" w:hAnsi="Times New Roman" w:eastAsia="仿宋_GB2312" w:cs="仿宋_GB2312"/>
          <w:sz w:val="32"/>
          <w:szCs w:val="32"/>
          <w:u w:val="none"/>
          <w:lang w:val="en-US" w:eastAsia="zh-CN"/>
        </w:rPr>
        <w:t>9000</w:t>
      </w:r>
      <w:r>
        <w:rPr>
          <w:rFonts w:hint="eastAsia" w:ascii="Times New Roman" w:hAnsi="Times New Roman" w:eastAsia="仿宋_GB2312" w:cs="仿宋_GB2312"/>
          <w:bCs/>
          <w:sz w:val="32"/>
          <w:szCs w:val="32"/>
          <w:u w:val="none"/>
        </w:rPr>
        <w:t>元</w:t>
      </w:r>
      <w:r>
        <w:rPr>
          <w:rFonts w:hint="eastAsia" w:ascii="Times New Roman" w:hAnsi="Times New Roman" w:eastAsia="仿宋_GB2312" w:cs="仿宋_GB2312"/>
          <w:bCs/>
          <w:sz w:val="32"/>
          <w:szCs w:val="32"/>
          <w:u w:val="none"/>
          <w:lang w:val="en-US" w:eastAsia="zh-CN"/>
        </w:rPr>
        <w:t>1.6</w:t>
      </w:r>
      <w:r>
        <w:rPr>
          <w:rFonts w:hint="eastAsia" w:ascii="Times New Roman" w:hAnsi="Times New Roman" w:eastAsia="仿宋_GB2312" w:cs="仿宋_GB2312"/>
          <w:bCs/>
          <w:sz w:val="32"/>
          <w:szCs w:val="32"/>
          <w:u w:val="none"/>
        </w:rPr>
        <w:t>倍的罚款：</w:t>
      </w:r>
      <w:r>
        <w:rPr>
          <w:rFonts w:hint="eastAsia" w:ascii="Times New Roman" w:hAnsi="Times New Roman" w:eastAsia="仿宋_GB2312" w:cs="仿宋_GB2312"/>
          <w:bCs/>
          <w:sz w:val="32"/>
          <w:szCs w:val="32"/>
          <w:u w:val="none"/>
          <w:lang w:val="en-US" w:eastAsia="zh-CN"/>
        </w:rPr>
        <w:t>14400</w:t>
      </w:r>
      <w:r>
        <w:rPr>
          <w:rFonts w:hint="eastAsia" w:ascii="Times New Roman" w:hAnsi="Times New Roman" w:eastAsia="仿宋_GB2312" w:cs="仿宋_GB2312"/>
          <w:bCs/>
          <w:sz w:val="32"/>
          <w:szCs w:val="32"/>
          <w:u w:val="none"/>
        </w:rPr>
        <w:t>元（</w:t>
      </w:r>
      <w:r>
        <w:rPr>
          <w:rFonts w:hint="eastAsia" w:ascii="Times New Roman" w:hAnsi="Times New Roman" w:eastAsia="仿宋_GB2312" w:cs="仿宋_GB2312"/>
          <w:bCs/>
          <w:sz w:val="32"/>
          <w:szCs w:val="32"/>
          <w:u w:val="none"/>
          <w:lang w:eastAsia="zh-CN"/>
        </w:rPr>
        <w:t>人民币壹万肆仟肆佰元</w:t>
      </w:r>
      <w:r>
        <w:rPr>
          <w:rFonts w:hint="eastAsia" w:ascii="Times New Roman" w:hAnsi="Times New Roman" w:eastAsia="仿宋_GB2312" w:cs="仿宋_GB2312"/>
          <w:bCs/>
          <w:sz w:val="32"/>
          <w:szCs w:val="32"/>
          <w:u w:val="none"/>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_GB2312"/>
          <w:bCs/>
          <w:sz w:val="32"/>
          <w:szCs w:val="32"/>
          <w:u w:val="none"/>
          <w:lang w:val="en-US" w:eastAsia="zh-CN"/>
        </w:rPr>
        <w:t>3.没收违法所得</w:t>
      </w:r>
      <w:r>
        <w:rPr>
          <w:rFonts w:hint="eastAsia" w:ascii="Times New Roman" w:hAnsi="Times New Roman" w:eastAsia="仿宋_GB2312" w:cs="仿宋_GB2312"/>
          <w:sz w:val="32"/>
          <w:szCs w:val="32"/>
          <w:u w:val="none"/>
          <w:lang w:val="en-US" w:eastAsia="zh-CN"/>
        </w:rPr>
        <w:t>1111.95</w:t>
      </w:r>
      <w:r>
        <w:rPr>
          <w:rFonts w:hint="eastAsia" w:ascii="Times New Roman" w:hAnsi="Times New Roman" w:eastAsia="仿宋_GB2312" w:cs="仿宋_GB2312"/>
          <w:bCs/>
          <w:sz w:val="32"/>
          <w:szCs w:val="32"/>
          <w:u w:val="none"/>
          <w:lang w:val="en-US" w:eastAsia="zh-CN"/>
        </w:rPr>
        <w:t>元（</w:t>
      </w:r>
      <w:r>
        <w:rPr>
          <w:rFonts w:hint="eastAsia" w:ascii="Times New Roman" w:hAnsi="Times New Roman" w:eastAsia="仿宋_GB2312" w:cs="仿宋_GB2312"/>
          <w:bCs/>
          <w:sz w:val="32"/>
          <w:szCs w:val="32"/>
          <w:highlight w:val="none"/>
          <w:u w:val="none"/>
          <w:lang w:val="en-US" w:eastAsia="zh-CN"/>
        </w:rPr>
        <w:t>人民币壹仟壹佰壹拾壹元玖角伍分</w:t>
      </w:r>
      <w:r>
        <w:rPr>
          <w:rFonts w:hint="eastAsia" w:ascii="Times New Roman" w:hAnsi="Times New Roman" w:eastAsia="仿宋_GB2312" w:cs="仿宋_GB2312"/>
          <w:bCs/>
          <w:sz w:val="32"/>
          <w:szCs w:val="32"/>
          <w:u w:val="none"/>
          <w:lang w:val="en-US" w:eastAsia="zh-CN"/>
        </w:rPr>
        <w:t>）。</w:t>
      </w:r>
      <w:r>
        <w:rPr>
          <w:rFonts w:hint="eastAsia" w:ascii="Times New Roman" w:hAnsi="Times New Roman" w:eastAsia="仿宋_GB2312" w:cs="仿宋"/>
          <w:color w:val="000000"/>
          <w:sz w:val="32"/>
          <w:szCs w:val="32"/>
        </w:rPr>
        <w:t xml:space="preserve">               </w:t>
      </w:r>
    </w:p>
    <w:p>
      <w:pPr>
        <w:spacing w:line="520" w:lineRule="exact"/>
        <w:ind w:firstLine="640" w:firstLineChars="200"/>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当事人应当自收到本处罚决定书之日起十五日内，将罚没款缴至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七十二条的规定，本局将每日按罚款数额的百分之三加处罚款，并依法申请人民法院强制执行。</w:t>
      </w:r>
    </w:p>
    <w:p>
      <w:pPr>
        <w:spacing w:line="520" w:lineRule="exact"/>
        <w:ind w:firstLine="640" w:firstLineChars="200"/>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如不服本行政处罚决定，可以在收到本行政处罚决定书之日起六十日内向天津市西青区人民政府申请行政复议；也可以在六个月内依法向天津市西青区人民法院提起行政诉讼。申请行政复议或者提起行政诉讼期间，行政处罚不停止执行。</w:t>
      </w:r>
    </w:p>
    <w:p>
      <w:pPr>
        <w:spacing w:line="520" w:lineRule="exact"/>
        <w:ind w:firstLine="640" w:firstLineChars="200"/>
        <w:jc w:val="center"/>
        <w:rPr>
          <w:rFonts w:hint="eastAsia" w:ascii="Times New Roman" w:hAnsi="Times New Roman" w:eastAsia="仿宋_GB2312" w:cs="仿宋"/>
          <w:color w:val="000000"/>
          <w:sz w:val="32"/>
          <w:szCs w:val="32"/>
          <w:lang w:val="en-US" w:eastAsia="zh-CN"/>
        </w:rPr>
      </w:pPr>
    </w:p>
    <w:p>
      <w:pPr>
        <w:spacing w:line="520" w:lineRule="exact"/>
        <w:ind w:firstLine="640" w:firstLineChars="200"/>
        <w:jc w:val="center"/>
        <w:rPr>
          <w:rFonts w:hint="eastAsia" w:ascii="Times New Roman" w:hAnsi="Times New Roman" w:eastAsia="仿宋_GB2312" w:cs="仿宋"/>
          <w:color w:val="000000"/>
          <w:sz w:val="32"/>
          <w:szCs w:val="32"/>
          <w:lang w:val="en-US" w:eastAsia="zh-CN"/>
        </w:rPr>
      </w:pPr>
    </w:p>
    <w:p>
      <w:pPr>
        <w:spacing w:line="520" w:lineRule="exact"/>
        <w:ind w:firstLine="640" w:firstLineChars="200"/>
        <w:jc w:val="center"/>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spacing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天津市西青区市场监督管理局</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p>
    <w:p>
      <w:pPr>
        <w:wordWrap w:val="0"/>
        <w:snapToGrid w:val="0"/>
        <w:spacing w:line="520" w:lineRule="exact"/>
        <w:ind w:firstLine="64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highlight w:val="none"/>
        </w:rPr>
        <w:t xml:space="preserve">  202</w:t>
      </w:r>
      <w:r>
        <w:rPr>
          <w:rFonts w:hint="eastAsia" w:ascii="Times New Roman" w:hAnsi="Times New Roman" w:eastAsia="仿宋_GB2312" w:cs="仿宋"/>
          <w:color w:val="000000"/>
          <w:sz w:val="32"/>
          <w:szCs w:val="32"/>
          <w:highlight w:val="none"/>
          <w:lang w:val="en-US" w:eastAsia="zh-CN"/>
        </w:rPr>
        <w:t>4</w:t>
      </w:r>
      <w:r>
        <w:rPr>
          <w:rFonts w:hint="eastAsia" w:ascii="Times New Roman" w:hAnsi="Times New Roman" w:eastAsia="仿宋_GB2312" w:cs="仿宋"/>
          <w:color w:val="000000"/>
          <w:sz w:val="32"/>
          <w:szCs w:val="32"/>
          <w:highlight w:val="none"/>
        </w:rPr>
        <w:t>年</w:t>
      </w:r>
      <w:r>
        <w:rPr>
          <w:rFonts w:hint="eastAsia" w:ascii="Times New Roman" w:hAnsi="Times New Roman" w:eastAsia="仿宋_GB2312" w:cs="仿宋"/>
          <w:color w:val="000000"/>
          <w:sz w:val="32"/>
          <w:szCs w:val="32"/>
          <w:highlight w:val="none"/>
          <w:lang w:val="en-US" w:eastAsia="zh-CN"/>
        </w:rPr>
        <w:t>1</w:t>
      </w:r>
      <w:r>
        <w:rPr>
          <w:rFonts w:hint="eastAsia" w:ascii="Times New Roman" w:hAnsi="Times New Roman" w:eastAsia="仿宋_GB2312" w:cs="仿宋"/>
          <w:color w:val="000000"/>
          <w:sz w:val="32"/>
          <w:szCs w:val="32"/>
          <w:highlight w:val="none"/>
        </w:rPr>
        <w:t>月</w:t>
      </w:r>
      <w:r>
        <w:rPr>
          <w:rFonts w:hint="eastAsia" w:ascii="Times New Roman" w:hAnsi="Times New Roman" w:eastAsia="仿宋_GB2312" w:cs="仿宋"/>
          <w:color w:val="000000"/>
          <w:sz w:val="32"/>
          <w:szCs w:val="32"/>
          <w:highlight w:val="none"/>
          <w:lang w:val="en-US" w:eastAsia="zh-CN"/>
        </w:rPr>
        <w:t>4</w:t>
      </w:r>
      <w:r>
        <w:rPr>
          <w:rFonts w:hint="eastAsia" w:ascii="Times New Roman" w:hAnsi="Times New Roman" w:eastAsia="仿宋_GB2312" w:cs="仿宋"/>
          <w:color w:val="000000"/>
          <w:sz w:val="32"/>
          <w:szCs w:val="32"/>
          <w:highlight w:val="none"/>
        </w:rPr>
        <w:t>日</w:t>
      </w:r>
      <w:r>
        <w:rPr>
          <w:rFonts w:hint="eastAsia" w:ascii="Times New Roman" w:hAnsi="Times New Roman" w:eastAsia="仿宋_GB2312" w:cs="仿宋"/>
          <w:color w:val="000000"/>
          <w:sz w:val="32"/>
          <w:szCs w:val="32"/>
          <w:highlight w:val="none"/>
          <w:lang w:val="en-US" w:eastAsia="zh-CN"/>
        </w:rPr>
        <w:t xml:space="preserve">  </w:t>
      </w:r>
      <w:r>
        <w:rPr>
          <w:rFonts w:hint="eastAsia" w:ascii="Times New Roman" w:hAnsi="Times New Roman" w:eastAsia="仿宋_GB2312" w:cs="仿宋"/>
          <w:color w:val="000000"/>
          <w:sz w:val="32"/>
          <w:szCs w:val="32"/>
        </w:rPr>
        <w:t>　</w:t>
      </w: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643" w:firstLineChars="200"/>
        <w:rPr>
          <w:rFonts w:ascii="Times New Roman" w:hAnsi="Times New Roman" w:eastAsia="仿宋_GB2312" w:cs="仿宋"/>
          <w:bCs/>
          <w:color w:val="000000"/>
          <w:sz w:val="32"/>
          <w:szCs w:val="32"/>
        </w:rPr>
      </w:pPr>
      <w:r>
        <w:rPr>
          <w:rFonts w:hint="eastAsia" w:ascii="Times New Roman" w:hAnsi="Times New Roman" w:eastAsia="仿宋_GB2312" w:cs="仿宋"/>
          <w:b/>
          <w:bCs/>
          <w:color w:val="000000"/>
          <w:sz w:val="32"/>
          <w:szCs w:val="32"/>
        </w:rPr>
        <w:t>（</w:t>
      </w:r>
      <w:r>
        <w:rPr>
          <w:rFonts w:ascii="黑体" w:hAnsi="黑体" w:eastAsia="黑体" w:cs="黑体"/>
          <w:color w:val="231F20"/>
          <w:spacing w:val="-31"/>
          <w:sz w:val="32"/>
          <w:szCs w:val="32"/>
        </w:rPr>
        <w:t>市场监督管理部门将依法向社会公开行政处罚决定信息</w:t>
      </w:r>
      <w:r>
        <w:rPr>
          <w:rFonts w:hint="eastAsia" w:ascii="Times New Roman" w:hAnsi="Times New Roman" w:eastAsia="仿宋_GB2312" w:cs="仿宋"/>
          <w:b/>
          <w:bCs/>
          <w:color w:val="000000"/>
          <w:sz w:val="32"/>
          <w:szCs w:val="32"/>
        </w:rPr>
        <w:t>）</w:t>
      </w:r>
      <w:r>
        <w:rPr>
          <w:rFonts w:hint="eastAsia"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311785</wp:posOffset>
                </wp:positionV>
                <wp:extent cx="5550535" cy="635"/>
                <wp:effectExtent l="0" t="0" r="31115" b="374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2.3pt;margin-top:24.55pt;height:0.05pt;width:437.05pt;z-index:251662336;mso-width-relative:page;mso-height-relative:page;" filled="f" stroked="t" coordsize="21600,21600" o:gfxdata="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AaOnWAAAA&#10;BwEAAA8AAAAAAAAAAQAgAAAAIgAAAGRycy9kb3ducmV2LnhtbFBLAQIUABQAAAAIAIdO4kDC/gqJ&#10;5gEAAK0DAAAOAAAAAAAAAAEAIAAAACUBAABkcnMvZTJvRG9jLnhtbFBLBQYAAAAABgAGAFkBAAB9&#10;BQ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仿宋_GB2312" w:cs="仿宋"/>
          <w:color w:val="000000"/>
          <w:sz w:val="32"/>
          <w:szCs w:val="32"/>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8255" t="6350" r="10795"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v85HXAAAACgEAAA8AAAAAAAAAAQAgAAAAIgAAAGRycy9kb3ducmV2LnhtbFBLAQIUABQAAAAI&#10;AIdO4kBMZ4Ef7gEAALYDAAAOAAAAAAAAAAEAIAAAACYBAABkcnMvZTJvRG9jLnhtbFBLBQYAAAAA&#10;BgAGAFkBAACG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本文书一式两份，一份送达，一份归档，西青区市场监管局。</w:t>
      </w:r>
    </w:p>
    <w:sectPr>
      <w:footerReference r:id="rId3" w:type="default"/>
      <w:pgSz w:w="11906" w:h="16838"/>
      <w:pgMar w:top="1400" w:right="1531" w:bottom="1135"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第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页 共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NUMPAGES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第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页 共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NUMPAGES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MmUwZjdjY2U5ZjRhNjI0ZjE4NDE5M2U4YTVjZWEifQ=="/>
  </w:docVars>
  <w:rsids>
    <w:rsidRoot w:val="00F97D76"/>
    <w:rsid w:val="0001409B"/>
    <w:rsid w:val="00026A2B"/>
    <w:rsid w:val="000311DE"/>
    <w:rsid w:val="00067A56"/>
    <w:rsid w:val="000B7F75"/>
    <w:rsid w:val="000F13DB"/>
    <w:rsid w:val="001428DF"/>
    <w:rsid w:val="0017222A"/>
    <w:rsid w:val="001E19A7"/>
    <w:rsid w:val="001E2D65"/>
    <w:rsid w:val="00242220"/>
    <w:rsid w:val="00245044"/>
    <w:rsid w:val="002A534A"/>
    <w:rsid w:val="002C2841"/>
    <w:rsid w:val="003073C6"/>
    <w:rsid w:val="003269D9"/>
    <w:rsid w:val="00335C1C"/>
    <w:rsid w:val="003717BC"/>
    <w:rsid w:val="00396CD6"/>
    <w:rsid w:val="003D4B57"/>
    <w:rsid w:val="003D6A9A"/>
    <w:rsid w:val="00427479"/>
    <w:rsid w:val="00455E3F"/>
    <w:rsid w:val="004700FD"/>
    <w:rsid w:val="00477E42"/>
    <w:rsid w:val="004B0CEE"/>
    <w:rsid w:val="004E5820"/>
    <w:rsid w:val="004F200F"/>
    <w:rsid w:val="004F4CCA"/>
    <w:rsid w:val="0052582D"/>
    <w:rsid w:val="00557CD5"/>
    <w:rsid w:val="00571877"/>
    <w:rsid w:val="005A7DF5"/>
    <w:rsid w:val="00622D3A"/>
    <w:rsid w:val="00670739"/>
    <w:rsid w:val="00721AD1"/>
    <w:rsid w:val="00727FA6"/>
    <w:rsid w:val="00764C47"/>
    <w:rsid w:val="00781AC8"/>
    <w:rsid w:val="00787408"/>
    <w:rsid w:val="007A194B"/>
    <w:rsid w:val="007D6C74"/>
    <w:rsid w:val="00852753"/>
    <w:rsid w:val="00892FAF"/>
    <w:rsid w:val="008F7EBD"/>
    <w:rsid w:val="009502EF"/>
    <w:rsid w:val="00993781"/>
    <w:rsid w:val="0099751A"/>
    <w:rsid w:val="00A379D2"/>
    <w:rsid w:val="00A874C7"/>
    <w:rsid w:val="00A93EDF"/>
    <w:rsid w:val="00AD67E8"/>
    <w:rsid w:val="00B4059E"/>
    <w:rsid w:val="00BB37AB"/>
    <w:rsid w:val="00BE6E35"/>
    <w:rsid w:val="00C160C3"/>
    <w:rsid w:val="00C9636B"/>
    <w:rsid w:val="00CB5328"/>
    <w:rsid w:val="00CC2504"/>
    <w:rsid w:val="00CC7B5D"/>
    <w:rsid w:val="00D54835"/>
    <w:rsid w:val="00DF5B8A"/>
    <w:rsid w:val="00E672B4"/>
    <w:rsid w:val="00E77999"/>
    <w:rsid w:val="00ED0038"/>
    <w:rsid w:val="00F26244"/>
    <w:rsid w:val="00F35204"/>
    <w:rsid w:val="00F97D76"/>
    <w:rsid w:val="00F97FC8"/>
    <w:rsid w:val="00FB2AC0"/>
    <w:rsid w:val="00FD2528"/>
    <w:rsid w:val="04D33941"/>
    <w:rsid w:val="05A211DA"/>
    <w:rsid w:val="07800309"/>
    <w:rsid w:val="07AD2EED"/>
    <w:rsid w:val="086D12EF"/>
    <w:rsid w:val="08E712EB"/>
    <w:rsid w:val="094610BC"/>
    <w:rsid w:val="0ADE3CDC"/>
    <w:rsid w:val="0AF810D8"/>
    <w:rsid w:val="0C2E6FCC"/>
    <w:rsid w:val="0CD90B28"/>
    <w:rsid w:val="0F696204"/>
    <w:rsid w:val="0F7D6A6F"/>
    <w:rsid w:val="11C85964"/>
    <w:rsid w:val="11C914B9"/>
    <w:rsid w:val="12AE1A9E"/>
    <w:rsid w:val="13451E4A"/>
    <w:rsid w:val="14CA16CB"/>
    <w:rsid w:val="1602179D"/>
    <w:rsid w:val="163556FF"/>
    <w:rsid w:val="182211BE"/>
    <w:rsid w:val="185A5BA0"/>
    <w:rsid w:val="1A775385"/>
    <w:rsid w:val="1B9728B5"/>
    <w:rsid w:val="1C11210B"/>
    <w:rsid w:val="1C3E5861"/>
    <w:rsid w:val="1D3A4C11"/>
    <w:rsid w:val="1D4C23C4"/>
    <w:rsid w:val="204A40E1"/>
    <w:rsid w:val="22FE3F83"/>
    <w:rsid w:val="24260D83"/>
    <w:rsid w:val="24A85CBD"/>
    <w:rsid w:val="25427493"/>
    <w:rsid w:val="26387383"/>
    <w:rsid w:val="270C62B7"/>
    <w:rsid w:val="27CD3179"/>
    <w:rsid w:val="293C5004"/>
    <w:rsid w:val="2A3A1FBC"/>
    <w:rsid w:val="2A5B6237"/>
    <w:rsid w:val="2B0F5D55"/>
    <w:rsid w:val="2BE2150A"/>
    <w:rsid w:val="2D3227EF"/>
    <w:rsid w:val="2F401400"/>
    <w:rsid w:val="2FDE71B5"/>
    <w:rsid w:val="30BA7ADB"/>
    <w:rsid w:val="312A47FE"/>
    <w:rsid w:val="32072614"/>
    <w:rsid w:val="32EE0AA4"/>
    <w:rsid w:val="342A06A6"/>
    <w:rsid w:val="360D5E6E"/>
    <w:rsid w:val="386B727B"/>
    <w:rsid w:val="3C723F37"/>
    <w:rsid w:val="3CC54C78"/>
    <w:rsid w:val="3D1B4F89"/>
    <w:rsid w:val="408210AE"/>
    <w:rsid w:val="41433CA7"/>
    <w:rsid w:val="414C7D3D"/>
    <w:rsid w:val="41915B3F"/>
    <w:rsid w:val="4276274A"/>
    <w:rsid w:val="44790675"/>
    <w:rsid w:val="45C75D73"/>
    <w:rsid w:val="46FC3498"/>
    <w:rsid w:val="47E12B77"/>
    <w:rsid w:val="48967A64"/>
    <w:rsid w:val="497A62DC"/>
    <w:rsid w:val="49E0569F"/>
    <w:rsid w:val="4BE27847"/>
    <w:rsid w:val="4C357E24"/>
    <w:rsid w:val="4D172289"/>
    <w:rsid w:val="51813D89"/>
    <w:rsid w:val="5225711B"/>
    <w:rsid w:val="536820BF"/>
    <w:rsid w:val="542362A5"/>
    <w:rsid w:val="59C93595"/>
    <w:rsid w:val="5A9A507A"/>
    <w:rsid w:val="5AE63D86"/>
    <w:rsid w:val="5E057AA6"/>
    <w:rsid w:val="5E904416"/>
    <w:rsid w:val="63310C18"/>
    <w:rsid w:val="63A177AC"/>
    <w:rsid w:val="6448299E"/>
    <w:rsid w:val="65B25932"/>
    <w:rsid w:val="65B55790"/>
    <w:rsid w:val="65FB2B85"/>
    <w:rsid w:val="664A5DC2"/>
    <w:rsid w:val="697A2F79"/>
    <w:rsid w:val="6A390C4B"/>
    <w:rsid w:val="6AC904A8"/>
    <w:rsid w:val="6B026D85"/>
    <w:rsid w:val="6B731339"/>
    <w:rsid w:val="6B7C6B2B"/>
    <w:rsid w:val="6CC2541D"/>
    <w:rsid w:val="6D016302"/>
    <w:rsid w:val="74386662"/>
    <w:rsid w:val="773C186D"/>
    <w:rsid w:val="77700696"/>
    <w:rsid w:val="77B238DE"/>
    <w:rsid w:val="78AF34DD"/>
    <w:rsid w:val="78D8505C"/>
    <w:rsid w:val="7D007C35"/>
    <w:rsid w:val="7F3119C7"/>
    <w:rsid w:val="7F3E64EE"/>
    <w:rsid w:val="7F5B2A4A"/>
    <w:rsid w:val="7FBC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qFormat/>
    <w:uiPriority w:val="0"/>
    <w:pPr>
      <w:autoSpaceDE w:val="0"/>
      <w:autoSpaceDN w:val="0"/>
      <w:adjustRightInd w:val="0"/>
      <w:jc w:val="left"/>
    </w:pPr>
    <w:rPr>
      <w:rFonts w:ascii="Arial Unicode MS" w:hAnsi="Times New Roman" w:eastAsia="Arial Unicode MS"/>
      <w:kern w:val="0"/>
      <w:sz w:val="32"/>
      <w:szCs w:val="32"/>
    </w:rPr>
  </w:style>
  <w:style w:type="paragraph" w:styleId="4">
    <w:name w:val="Date"/>
    <w:basedOn w:val="1"/>
    <w:next w:val="1"/>
    <w:link w:val="15"/>
    <w:autoRedefine/>
    <w:semiHidden/>
    <w:unhideWhenUsed/>
    <w:qFormat/>
    <w:uiPriority w:val="99"/>
    <w:pPr>
      <w:ind w:left="100" w:leftChars="2500"/>
    </w:pPr>
  </w:style>
  <w:style w:type="paragraph" w:styleId="5">
    <w:name w:val="Balloon Text"/>
    <w:basedOn w:val="1"/>
    <w:link w:val="14"/>
    <w:autoRedefine/>
    <w:semiHidden/>
    <w:unhideWhenUsed/>
    <w:qFormat/>
    <w:uiPriority w:val="99"/>
    <w:rPr>
      <w:sz w:val="18"/>
      <w:szCs w:val="18"/>
    </w:rPr>
  </w:style>
  <w:style w:type="paragraph" w:styleId="6">
    <w:name w:val="footer"/>
    <w:basedOn w:val="1"/>
    <w:link w:val="13"/>
    <w:autoRedefine/>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qFormat/>
    <w:uiPriority w:val="0"/>
    <w:rPr>
      <w:color w:val="0000FF"/>
      <w:u w:val="single"/>
    </w:rPr>
  </w:style>
  <w:style w:type="character" w:customStyle="1" w:styleId="12">
    <w:name w:val="页眉 字符"/>
    <w:basedOn w:val="10"/>
    <w:link w:val="7"/>
    <w:autoRedefine/>
    <w:qFormat/>
    <w:uiPriority w:val="99"/>
    <w:rPr>
      <w:sz w:val="18"/>
      <w:szCs w:val="18"/>
    </w:rPr>
  </w:style>
  <w:style w:type="character" w:customStyle="1" w:styleId="13">
    <w:name w:val="页脚 字符"/>
    <w:basedOn w:val="10"/>
    <w:link w:val="6"/>
    <w:autoRedefine/>
    <w:qFormat/>
    <w:uiPriority w:val="99"/>
    <w:rPr>
      <w:sz w:val="18"/>
      <w:szCs w:val="18"/>
    </w:rPr>
  </w:style>
  <w:style w:type="character" w:customStyle="1" w:styleId="14">
    <w:name w:val="批注框文本 字符"/>
    <w:basedOn w:val="10"/>
    <w:link w:val="5"/>
    <w:autoRedefine/>
    <w:semiHidden/>
    <w:qFormat/>
    <w:uiPriority w:val="99"/>
    <w:rPr>
      <w:rFonts w:ascii="Calibri" w:hAnsi="Calibri" w:eastAsia="宋体" w:cs="Times New Roman"/>
      <w:sz w:val="18"/>
      <w:szCs w:val="18"/>
    </w:rPr>
  </w:style>
  <w:style w:type="character" w:customStyle="1" w:styleId="15">
    <w:name w:val="日期 字符"/>
    <w:basedOn w:val="10"/>
    <w:link w:val="4"/>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424</Words>
  <Characters>2419</Characters>
  <Lines>20</Lines>
  <Paragraphs>5</Paragraphs>
  <TotalTime>6</TotalTime>
  <ScaleCrop>false</ScaleCrop>
  <LinksUpToDate>false</LinksUpToDate>
  <CharactersWithSpaces>2838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2019-04-15T08:48:00Z</dcterms:created>
  <dc:creator>DELL</dc:creator>
  <cp:lastModifiedBy>我爱贪玩</cp:lastModifiedBy>
  <cp:lastPrinted>2024-01-04T00:54:56Z</cp:lastPrinted>
  <dcterms:modified xsi:type="dcterms:W3CDTF">2024-01-04T00:55:59Z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354278D1770142498128DFE120BCA49E</vt:lpwstr>
  </property>
</Properties>
</file>