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600" w:lineRule="exact"/>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不合格项目说明</w:t>
      </w:r>
    </w:p>
    <w:p>
      <w:pPr>
        <w:spacing w:line="480" w:lineRule="auto"/>
        <w:ind w:firstLine="640" w:firstLineChars="200"/>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二氧化硫</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00"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keepNext w:val="0"/>
        <w:keepLines w:val="0"/>
        <w:pageBreakBefore w:val="0"/>
        <w:widowControl/>
        <w:suppressLineNumbers w:val="0"/>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二、</w:t>
      </w:r>
      <w:r>
        <w:rPr>
          <w:rFonts w:hint="eastAsia" w:ascii="仿宋" w:hAnsi="仿宋" w:eastAsia="仿宋" w:cs="仿宋"/>
          <w:b w:val="0"/>
          <w:bCs w:val="0"/>
          <w:sz w:val="30"/>
          <w:szCs w:val="30"/>
          <w:lang w:val="en-US" w:eastAsia="zh-CN"/>
        </w:rPr>
        <w:t>脱氢乙酸及其钠盐（以脱氢乙酸计）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00" w:firstLineChars="200"/>
        <w:jc w:val="both"/>
        <w:textAlignment w:val="auto"/>
        <w:rPr>
          <w:rFonts w:hint="eastAsia"/>
          <w:lang w:val="en-US" w:eastAsia="zh-CN"/>
        </w:rPr>
      </w:pPr>
      <w:r>
        <w:rPr>
          <w:rFonts w:hint="eastAsia" w:ascii="仿宋" w:hAnsi="仿宋" w:eastAsia="仿宋" w:cs="仿宋"/>
          <w:b w:val="0"/>
          <w:bCs w:val="0"/>
          <w:kern w:val="2"/>
          <w:sz w:val="30"/>
          <w:szCs w:val="30"/>
          <w:lang w:val="en-US" w:eastAsia="zh-CN" w:bidi="ar-SA"/>
        </w:rPr>
        <w:t>脱氢乙酸及其钠盐作为一种广谱食品防腐剂，对霉菌和酵母菌的抑制能力强，为苯甲酸钠的2~10倍，在高剂量使用时能抑制细菌。脱氢乙酸毒性较低，按标准规定的范围和使用量使用是安全的。脱氢乙酸及其钠盐能被人体完全吸收，并能抑制人体内多种氧化酶，长期过量摄入脱氢乙酸及其钠盐会危害人体健康。脱氢乙酸超标的原因可能是个别生产经营企业为防止食品腐败变质，超量使用了该添加剂，或者其使用的复配添加剂中该添加剂含量较高；也可能是在添加过程中未计量或计量不准。</w:t>
      </w:r>
    </w:p>
    <w:p>
      <w:pPr>
        <w:keepNext w:val="0"/>
        <w:keepLines w:val="0"/>
        <w:pageBreakBefore w:val="0"/>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kern w:val="2"/>
          <w:sz w:val="30"/>
          <w:szCs w:val="30"/>
          <w:lang w:val="en-US" w:eastAsia="zh-CN" w:bidi="ar-SA"/>
        </w:rPr>
        <w:t>三、</w:t>
      </w:r>
      <w:r>
        <w:rPr>
          <w:rFonts w:hint="eastAsia" w:ascii="仿宋" w:hAnsi="仿宋" w:eastAsia="仿宋" w:cs="仿宋"/>
          <w:b w:val="0"/>
          <w:bCs w:val="0"/>
          <w:color w:val="000000"/>
          <w:sz w:val="30"/>
          <w:szCs w:val="30"/>
        </w:rPr>
        <w:t>糖精钠（以糖精计）</w:t>
      </w:r>
    </w:p>
    <w:p>
      <w:pPr>
        <w:pStyle w:val="13"/>
        <w:keepNext w:val="0"/>
        <w:keepLines w:val="0"/>
        <w:pageBreakBefore w:val="0"/>
        <w:widowControl w:val="0"/>
        <w:numPr>
          <w:ilvl w:val="0"/>
          <w:numId w:val="0"/>
        </w:numPr>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sz w:val="30"/>
          <w:szCs w:val="30"/>
        </w:rPr>
        <w:t>糖精钠（soluble saccharin），无色结晶或稍带白色的结晶性粉末，无臭或微有香气，甜度为蔗糖的200~700 倍。糖精钠是普遍使用的人工合成甜味剂。糖精钠在人体内不被吸收，不产生热量，大部分经肾排出而不损害肾功能，不改变体内酶系统的活性。但食用较多的糖精钠，会影响肠胃消化酶的正常分泌，降低小肠的吸收能力，使食欲减退；使用量过大时有金属苦味。造成食品中糖精钠不合格的主要原因有：生产经营企业为增加产品甜味，超限量、超范围使用或者未准确计量。</w:t>
      </w:r>
    </w:p>
    <w:p>
      <w:pPr>
        <w:keepNext w:val="0"/>
        <w:keepLines w:val="0"/>
        <w:pageBreakBefore w:val="0"/>
        <w:widowControl/>
        <w:shd w:val="clear" w:color="auto" w:fill="FFFFFF"/>
        <w:suppressAutoHyphens/>
        <w:kinsoku/>
        <w:wordWrap/>
        <w:overflowPunct/>
        <w:topLinePunct w:val="0"/>
        <w:bidi w:val="0"/>
        <w:snapToGrid/>
        <w:spacing w:before="100" w:beforeAutospacing="0" w:after="100" w:afterAutospacing="0" w:line="540" w:lineRule="exact"/>
        <w:ind w:left="0" w:right="0" w:firstLine="600" w:firstLineChars="200"/>
        <w:jc w:val="left"/>
        <w:textAlignment w:val="auto"/>
        <w:rPr>
          <w:rFonts w:hint="eastAsia" w:ascii="仿宋" w:hAnsi="仿宋" w:eastAsia="仿宋" w:cs="仿宋"/>
          <w:b w:val="0"/>
          <w:bCs w:val="0"/>
          <w:color w:val="000000"/>
          <w:kern w:val="0"/>
          <w:sz w:val="30"/>
          <w:szCs w:val="30"/>
          <w:lang w:val="en-US" w:eastAsia="zh-CN" w:bidi="ar-SA"/>
        </w:rPr>
      </w:pPr>
      <w:r>
        <w:rPr>
          <w:rFonts w:hint="eastAsia" w:ascii="仿宋" w:hAnsi="仿宋" w:eastAsia="仿宋" w:cs="仿宋"/>
          <w:b w:val="0"/>
          <w:bCs w:val="0"/>
          <w:color w:val="000000"/>
          <w:kern w:val="2"/>
          <w:sz w:val="30"/>
          <w:szCs w:val="30"/>
          <w:lang w:val="en-US" w:eastAsia="zh-CN" w:bidi="ar-SA"/>
        </w:rPr>
        <w:t>四、</w:t>
      </w:r>
      <w:r>
        <w:rPr>
          <w:rFonts w:hint="eastAsia" w:ascii="仿宋" w:hAnsi="仿宋" w:eastAsia="仿宋" w:cs="仿宋"/>
          <w:b w:val="0"/>
          <w:bCs w:val="0"/>
          <w:color w:val="000000"/>
          <w:kern w:val="0"/>
          <w:sz w:val="30"/>
          <w:szCs w:val="30"/>
          <w:lang w:val="en-US" w:eastAsia="zh-CN" w:bidi="ar-SA"/>
        </w:rPr>
        <w:t>甜蜜素</w:t>
      </w:r>
    </w:p>
    <w:p>
      <w:pPr>
        <w:keepNext w:val="0"/>
        <w:keepLines w:val="0"/>
        <w:pageBreakBefore w:val="0"/>
        <w:numPr>
          <w:ilvl w:val="0"/>
          <w:numId w:val="0"/>
        </w:numPr>
        <w:suppressAutoHyphens/>
        <w:kinsoku/>
        <w:wordWrap/>
        <w:overflowPunct/>
        <w:topLinePunct w:val="0"/>
        <w:bidi w:val="0"/>
        <w:snapToGrid/>
        <w:spacing w:line="540" w:lineRule="exact"/>
        <w:ind w:firstLine="600" w:firstLineChars="200"/>
        <w:textAlignment w:val="auto"/>
        <w:rPr>
          <w:rFonts w:hint="eastAsia"/>
          <w:sz w:val="30"/>
          <w:szCs w:val="30"/>
        </w:rPr>
      </w:pPr>
      <w:r>
        <w:rPr>
          <w:rFonts w:hint="eastAsia" w:ascii="仿宋" w:hAnsi="仿宋" w:eastAsia="仿宋" w:cs="仿宋"/>
          <w:color w:val="auto"/>
          <w:kern w:val="0"/>
          <w:sz w:val="30"/>
          <w:szCs w:val="30"/>
        </w:rPr>
        <w:t>甜蜜素，其化学名称为环己基氨基磺酸钠，是一种</w:t>
      </w:r>
      <w:r>
        <w:rPr>
          <w:rFonts w:hint="eastAsia" w:ascii="仿宋" w:hAnsi="仿宋" w:eastAsia="仿宋" w:cs="仿宋"/>
          <w:color w:val="auto"/>
          <w:sz w:val="30"/>
          <w:szCs w:val="30"/>
        </w:rPr>
        <w:t>食品生产中</w:t>
      </w:r>
      <w:r>
        <w:rPr>
          <w:rFonts w:hint="eastAsia" w:ascii="仿宋" w:hAnsi="仿宋" w:eastAsia="仿宋" w:cs="仿宋"/>
          <w:color w:val="auto"/>
          <w:kern w:val="0"/>
          <w:sz w:val="30"/>
          <w:szCs w:val="30"/>
        </w:rPr>
        <w:t>常用的合成甜味剂。甜蜜素可以用于饮料、糕点、配制酒</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highlight w:val="none"/>
          <w:lang w:val="en-US" w:eastAsia="zh-CN"/>
        </w:rPr>
        <w:t>方便米面食品（仅限调味面制品）</w:t>
      </w:r>
      <w:r>
        <w:rPr>
          <w:rFonts w:hint="eastAsia" w:ascii="仿宋" w:hAnsi="仿宋" w:eastAsia="仿宋" w:cs="仿宋"/>
          <w:color w:val="auto"/>
          <w:kern w:val="0"/>
          <w:sz w:val="30"/>
          <w:szCs w:val="30"/>
          <w:highlight w:val="none"/>
        </w:rPr>
        <w:t>等食品中。</w:t>
      </w:r>
      <w:r>
        <w:rPr>
          <w:rFonts w:hint="eastAsia" w:ascii="仿宋" w:hAnsi="仿宋" w:eastAsia="仿宋" w:cs="仿宋"/>
          <w:color w:val="auto"/>
          <w:kern w:val="0"/>
          <w:sz w:val="30"/>
          <w:szCs w:val="30"/>
          <w:highlight w:val="none"/>
          <w:lang w:eastAsia="zh-CN"/>
        </w:rPr>
        <w:t>人体不吸收甜蜜素，几乎全部原样从粪便排出。</w:t>
      </w:r>
      <w:r>
        <w:rPr>
          <w:rFonts w:hint="eastAsia" w:ascii="仿宋" w:hAnsi="仿宋" w:eastAsia="仿宋" w:cs="仿宋"/>
          <w:color w:val="auto"/>
          <w:kern w:val="0"/>
          <w:sz w:val="30"/>
          <w:szCs w:val="30"/>
          <w:highlight w:val="none"/>
        </w:rPr>
        <w:t>甜蜜素超标的原因，可能是</w:t>
      </w:r>
      <w:r>
        <w:rPr>
          <w:rFonts w:hint="eastAsia" w:ascii="仿宋" w:hAnsi="仿宋" w:eastAsia="仿宋" w:cs="仿宋"/>
          <w:color w:val="auto"/>
          <w:sz w:val="30"/>
          <w:szCs w:val="30"/>
          <w:highlight w:val="none"/>
        </w:rPr>
        <w:t>个别企业为降低生产成本，同时为改善产品的口感，</w:t>
      </w:r>
      <w:r>
        <w:rPr>
          <w:rFonts w:hint="eastAsia" w:ascii="仿宋" w:hAnsi="仿宋" w:eastAsia="仿宋" w:cs="仿宋"/>
          <w:color w:val="auto"/>
          <w:sz w:val="30"/>
          <w:szCs w:val="30"/>
          <w:highlight w:val="none"/>
          <w:lang w:val="en-US" w:eastAsia="zh-CN"/>
        </w:rPr>
        <w:t>过量</w:t>
      </w:r>
      <w:r>
        <w:rPr>
          <w:rFonts w:hint="eastAsia" w:ascii="仿宋" w:hAnsi="仿宋" w:eastAsia="仿宋" w:cs="仿宋"/>
          <w:color w:val="auto"/>
          <w:sz w:val="30"/>
          <w:szCs w:val="30"/>
          <w:highlight w:val="none"/>
        </w:rPr>
        <w:t>添加甜蜜素等甜味剂来调节口感，也有可能是原辅料及生产环节</w:t>
      </w:r>
      <w:r>
        <w:rPr>
          <w:rFonts w:hint="eastAsia" w:ascii="仿宋" w:hAnsi="仿宋" w:eastAsia="仿宋" w:cs="仿宋"/>
          <w:color w:val="auto"/>
          <w:sz w:val="30"/>
          <w:szCs w:val="30"/>
          <w:highlight w:val="none"/>
          <w:lang w:val="en-US" w:eastAsia="zh-CN"/>
        </w:rPr>
        <w:t>对添加剂的使用量</w:t>
      </w:r>
      <w:r>
        <w:rPr>
          <w:rFonts w:hint="eastAsia" w:ascii="仿宋" w:hAnsi="仿宋" w:eastAsia="仿宋" w:cs="仿宋"/>
          <w:color w:val="auto"/>
          <w:sz w:val="30"/>
          <w:szCs w:val="30"/>
          <w:highlight w:val="none"/>
        </w:rPr>
        <w:t>把关不严造成</w:t>
      </w:r>
      <w:r>
        <w:rPr>
          <w:rFonts w:hint="eastAsia" w:ascii="仿宋" w:hAnsi="仿宋" w:eastAsia="仿宋" w:cs="仿宋"/>
          <w:color w:val="auto"/>
          <w:sz w:val="30"/>
          <w:szCs w:val="30"/>
        </w:rPr>
        <w:t>。</w:t>
      </w:r>
    </w:p>
    <w:p>
      <w:pPr>
        <w:pStyle w:val="2"/>
        <w:keepNext w:val="0"/>
        <w:keepLines w:val="0"/>
        <w:pageBreakBefore w:val="0"/>
        <w:kinsoku/>
        <w:wordWrap/>
        <w:overflowPunct/>
        <w:topLinePunct w:val="0"/>
        <w:bidi w:val="0"/>
        <w:snapToGrid/>
        <w:spacing w:line="540" w:lineRule="exact"/>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lang w:eastAsia="zh-CN"/>
        </w:rPr>
        <w:t>五、</w:t>
      </w:r>
      <w:r>
        <w:rPr>
          <w:rFonts w:hint="eastAsia" w:ascii="仿宋" w:hAnsi="仿宋" w:eastAsia="仿宋" w:cs="仿宋"/>
          <w:i w:val="0"/>
          <w:iCs w:val="0"/>
          <w:caps w:val="0"/>
          <w:color w:val="171A1D"/>
          <w:spacing w:val="0"/>
          <w:sz w:val="30"/>
          <w:szCs w:val="30"/>
          <w:shd w:val="clear" w:fill="FFFFFF"/>
        </w:rPr>
        <w:t>苯醚甲环唑</w:t>
      </w:r>
    </w:p>
    <w:p>
      <w:pPr>
        <w:pStyle w:val="2"/>
        <w:keepNext w:val="0"/>
        <w:keepLines w:val="0"/>
        <w:pageBreakBefore w:val="0"/>
        <w:kinsoku/>
        <w:wordWrap/>
        <w:overflowPunct/>
        <w:topLinePunct w:val="0"/>
        <w:bidi w:val="0"/>
        <w:snapToGrid/>
        <w:spacing w:line="540" w:lineRule="exact"/>
        <w:textAlignment w:val="auto"/>
        <w:rPr>
          <w:rFonts w:hint="eastAsia" w:ascii="仿宋" w:hAnsi="仿宋" w:eastAsia="仿宋" w:cs="仿宋"/>
          <w:sz w:val="30"/>
          <w:szCs w:val="30"/>
        </w:rPr>
      </w:pPr>
      <w:r>
        <w:rPr>
          <w:rFonts w:hint="eastAsia" w:ascii="仿宋" w:hAnsi="仿宋" w:eastAsia="仿宋" w:cs="仿宋"/>
          <w:i w:val="0"/>
          <w:iCs w:val="0"/>
          <w:caps w:val="0"/>
          <w:color w:val="171A1D"/>
          <w:spacing w:val="0"/>
          <w:sz w:val="30"/>
          <w:szCs w:val="30"/>
          <w:shd w:val="clear" w:fill="FFFFFF"/>
        </w:rPr>
        <w:t>苯醚甲环唑（difenoconazole），是高效广谱杀菌剂，对蔬菜和瓜果等多种真菌性病害具有很好的防治作用。大鼠经口急性毒性 LD50 约为 1453mg/kg，急性毒性剂量分级为低毒级，对皮肤、眼睛有刺激作用。相关研究未见遗传毒性。但长期反复接触是否有蓄积作用和远期效应，尚无明确科学证据。食用食品一般不会导致苯醚甲环唑的急性中毒，但长期食用苯醚甲环唑超标的食品，对人体健康也有一定影响。联合国粮农组织和世界卫生组织农药残留联席会议（JMPR）建议日容许摄入量（ADI）为 0.01mg/kg bw（2007）；急性参考剂量（ARfD）为 0.3mg/kg bw（2007）。</w:t>
      </w:r>
    </w:p>
    <w:p>
      <w:pPr>
        <w:keepNext w:val="0"/>
        <w:keepLines w:val="0"/>
        <w:pageBreakBefore w:val="0"/>
        <w:widowControl/>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六</w:t>
      </w:r>
      <w:r>
        <w:rPr>
          <w:rFonts w:hint="eastAsia" w:ascii="仿宋" w:hAnsi="仿宋" w:eastAsia="仿宋" w:cs="仿宋"/>
          <w:b w:val="0"/>
          <w:bCs w:val="0"/>
          <w:sz w:val="30"/>
          <w:szCs w:val="30"/>
        </w:rPr>
        <w:t>、氯吡脲</w:t>
      </w:r>
    </w:p>
    <w:p>
      <w:pPr>
        <w:keepNext w:val="0"/>
        <w:keepLines w:val="0"/>
        <w:pageBreakBefore w:val="0"/>
        <w:widowControl/>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氯吡脲（forchlorfenuron），通过叶、茎、子叶和发芽的种子吸收。它可促进细胞分裂、分化和发育；诱导萌芽、控制顶端优势；打破侧芽休眠、促进发芽；延迟老化过程、保持 切除叶子的叶绿素；调节营养物质的输送；促进果实的形成等。增大猕猴桃、葡萄和桃子的果实，促进南瓜、黄瓜等瓜类坐果，促进苹果分枝，增加马铃薯、水稻和小麦的产量。氯吡苯脲是一种具有细胞分裂素活性的苯脲类植物生长调节剂，经口毒性低，不易引起急性毒，未见中毒报道。美国环境保护局（EPA）2008 年制定了其日容许摄入量（ADI）为 0.07mg/kg bw，我国《食品安全国家标准食品中农药最大残留限量》（GB 2763-2021）中ADI值亦为0.07mg/kg bw。</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七、噻虫胺</w:t>
      </w:r>
    </w:p>
    <w:p>
      <w:pPr>
        <w:keepNext w:val="0"/>
        <w:keepLines w:val="0"/>
        <w:pageBreakBefore w:val="0"/>
        <w:widowControl/>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噻虫胺是具有广谱杀虫活性的新一代烟碱类杀虫剂，具有适用作物、防虫范围较广，毒性低，持效期长的特点。噻虫胺超标的原因可能与种植者违规使用农药或使用农药后未过休药期就采摘有关。少量的农药残留不会引起人体急性中毒，但长期食用农药残留超标的食品，对人体健康有一定影响。</w:t>
      </w:r>
    </w:p>
    <w:p>
      <w:pPr>
        <w:keepNext w:val="0"/>
        <w:keepLines w:val="0"/>
        <w:pageBreakBefore w:val="0"/>
        <w:widowControl/>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八、噻虫嗪</w:t>
      </w:r>
    </w:p>
    <w:p>
      <w:pPr>
        <w:keepNext w:val="0"/>
        <w:keepLines w:val="0"/>
        <w:pageBreakBefore w:val="0"/>
        <w:kinsoku/>
        <w:wordWrap/>
        <w:overflowPunct/>
        <w:topLinePunct w:val="0"/>
        <w:autoSpaceDE/>
        <w:autoSpaceDN/>
        <w:bidi w:val="0"/>
        <w:adjustRightInd/>
        <w:snapToGrid/>
        <w:spacing w:line="540" w:lineRule="exact"/>
        <w:ind w:left="0" w:right="0" w:firstLine="600" w:firstLineChars="200"/>
        <w:jc w:val="both"/>
        <w:textAlignment w:val="auto"/>
        <w:rPr>
          <w:rFonts w:hint="eastAsia" w:ascii="仿宋" w:hAnsi="仿宋" w:eastAsia="仿宋" w:cs="仿宋"/>
          <w:b w:val="0"/>
          <w:bCs w:val="0"/>
          <w:kern w:val="0"/>
          <w:sz w:val="30"/>
          <w:szCs w:val="30"/>
          <w:highlight w:val="none"/>
          <w:lang w:val="en-US" w:eastAsia="zh-CN" w:bidi="ar-SA"/>
        </w:rPr>
      </w:pPr>
      <w:r>
        <w:rPr>
          <w:rFonts w:hint="eastAsia" w:ascii="仿宋" w:hAnsi="仿宋" w:eastAsia="仿宋" w:cs="仿宋"/>
          <w:b w:val="0"/>
          <w:bCs w:val="0"/>
          <w:kern w:val="0"/>
          <w:sz w:val="30"/>
          <w:szCs w:val="30"/>
          <w:highlight w:val="none"/>
          <w:lang w:val="en-US" w:eastAsia="zh-CN" w:bidi="ar-SA"/>
        </w:rPr>
        <w:t>噻虫嗪是第二代烟碱类高效低毒杀虫剂，对害虫具有胃毒、触杀及内吸活性，施药后迅速被内吸，并传导到植株各部位，对刺吸式害虫等具有良好的</w:t>
      </w:r>
      <w:r>
        <w:rPr>
          <w:rFonts w:hint="eastAsia" w:ascii="仿宋" w:hAnsi="仿宋" w:eastAsia="仿宋" w:cs="仿宋"/>
          <w:b w:val="0"/>
          <w:bCs w:val="0"/>
          <w:kern w:val="2"/>
          <w:sz w:val="30"/>
          <w:szCs w:val="30"/>
          <w:lang w:val="en-US" w:eastAsia="zh-CN" w:bidi="ar-SA"/>
        </w:rPr>
        <w:t>防治效果</w:t>
      </w:r>
      <w:r>
        <w:rPr>
          <w:rFonts w:hint="eastAsia" w:ascii="仿宋" w:hAnsi="仿宋" w:eastAsia="仿宋" w:cs="仿宋"/>
          <w:b w:val="0"/>
          <w:bCs w:val="0"/>
          <w:kern w:val="0"/>
          <w:sz w:val="30"/>
          <w:szCs w:val="30"/>
          <w:highlight w:val="none"/>
          <w:lang w:val="en-US" w:eastAsia="zh-CN" w:bidi="ar-SA"/>
        </w:rPr>
        <w:t>。少量的残留不会引起人体急性中毒，但长期食用噻虫嗪超标的食品，对人体健康可能有一定影响。噻虫嗪残留量超标，可能是为快速控制虫害，加大用药量</w:t>
      </w:r>
      <w:r>
        <w:rPr>
          <w:rFonts w:hint="eastAsia" w:ascii="仿宋" w:hAnsi="仿宋" w:eastAsia="仿宋" w:cs="仿宋"/>
          <w:b w:val="0"/>
          <w:bCs w:val="0"/>
          <w:kern w:val="0"/>
          <w:sz w:val="30"/>
          <w:szCs w:val="30"/>
          <w:highlight w:val="none"/>
          <w:lang w:val="en-US" w:eastAsia="zh-CN" w:bidi="ar-SA"/>
        </w:rPr>
        <w:t>或未遵守采摘间隔期规定，</w:t>
      </w:r>
      <w:bookmarkStart w:id="0" w:name="_GoBack"/>
      <w:bookmarkEnd w:id="0"/>
      <w:r>
        <w:rPr>
          <w:rFonts w:hint="eastAsia" w:ascii="仿宋" w:hAnsi="仿宋" w:eastAsia="仿宋" w:cs="仿宋"/>
          <w:b w:val="0"/>
          <w:bCs w:val="0"/>
          <w:kern w:val="0"/>
          <w:sz w:val="30"/>
          <w:szCs w:val="30"/>
          <w:highlight w:val="none"/>
          <w:lang w:val="en-US" w:eastAsia="zh-CN" w:bidi="ar-SA"/>
        </w:rPr>
        <w:t>致使上市销售的产品中残留量超标。</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九、吡虫啉</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吡虫啉属广谱、高效、低毒的烟碱类杀虫剂，具有触杀、胃毒和内吸等多重作用，主要用于防治刺吸式口器害虫。吡虫啉超标，可能是种植单位为快速控制虫害而加大用药量，或未遵守采摘间隔期规定，致使上市销售时产品中的药物残留量超标。</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val="0"/>
          <w:color w:val="000000" w:themeColor="text1"/>
          <w:sz w:val="30"/>
          <w:szCs w:val="30"/>
          <w:lang w:val="zh-CN"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十、</w:t>
      </w:r>
      <w:r>
        <w:rPr>
          <w:rFonts w:hint="eastAsia" w:ascii="仿宋" w:hAnsi="仿宋" w:eastAsia="仿宋" w:cs="仿宋"/>
          <w:b w:val="0"/>
          <w:bCs w:val="0"/>
          <w:color w:val="000000" w:themeColor="text1"/>
          <w:sz w:val="30"/>
          <w:szCs w:val="30"/>
          <w:lang w:val="zh-CN" w:eastAsia="zh-CN"/>
          <w14:textFill>
            <w14:solidFill>
              <w14:schemeClr w14:val="tx1"/>
            </w14:solidFill>
          </w14:textFill>
        </w:rPr>
        <w:t>镉（以Cd计）</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sz w:val="30"/>
          <w:szCs w:val="30"/>
          <w:lang w:eastAsia="zh-CN"/>
        </w:rPr>
      </w:pPr>
      <w:r>
        <w:rPr>
          <w:rFonts w:hint="eastAsia" w:ascii="仿宋" w:hAnsi="仿宋" w:eastAsia="仿宋" w:cs="仿宋"/>
          <w:kern w:val="0"/>
          <w:sz w:val="30"/>
          <w:szCs w:val="30"/>
          <w:lang w:val="en-US" w:eastAsia="zh-CN"/>
        </w:rPr>
        <w:t>镉（cadmium）是一种蓄积性的重金属元素，主要损害肾脏、</w:t>
      </w:r>
      <w:r>
        <w:rPr>
          <w:rFonts w:hint="eastAsia" w:ascii="仿宋" w:hAnsi="仿宋" w:eastAsia="仿宋" w:cs="仿宋"/>
          <w:kern w:val="0"/>
          <w:sz w:val="30"/>
          <w:szCs w:val="30"/>
          <w:lang w:val="en-US" w:eastAsia="zh-CN"/>
        </w:rPr>
        <w:t>骨骼和消化系统。人体通过食物摄人镉之后，大约 50%的镉都分布在肾脏中，15%分布在肝脏中，20%分布在肌肉中，而骨骼中镉的分布是极少量的。由于镉排泄缓慢，可对肾脏和肝脏造成巨大伤害，还可以造成骨质疏松和软化。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NmN2Q1ZWQ4M2UzMzRlOWUyZThjMGQwZjJjZTAifQ=="/>
  </w:docVars>
  <w:rsids>
    <w:rsidRoot w:val="003D0F42"/>
    <w:rsid w:val="00054DCE"/>
    <w:rsid w:val="000716DA"/>
    <w:rsid w:val="00122E27"/>
    <w:rsid w:val="00182DFA"/>
    <w:rsid w:val="001A7FE9"/>
    <w:rsid w:val="00301302"/>
    <w:rsid w:val="003C078D"/>
    <w:rsid w:val="003D0F42"/>
    <w:rsid w:val="004734B2"/>
    <w:rsid w:val="004947C7"/>
    <w:rsid w:val="00496A88"/>
    <w:rsid w:val="004A4E31"/>
    <w:rsid w:val="00511E89"/>
    <w:rsid w:val="005B7FE7"/>
    <w:rsid w:val="005F3DCF"/>
    <w:rsid w:val="00614298"/>
    <w:rsid w:val="00637B7D"/>
    <w:rsid w:val="00662001"/>
    <w:rsid w:val="00692E7C"/>
    <w:rsid w:val="006D36F9"/>
    <w:rsid w:val="006E4B7C"/>
    <w:rsid w:val="009032F6"/>
    <w:rsid w:val="00980051"/>
    <w:rsid w:val="009D081F"/>
    <w:rsid w:val="00A707DE"/>
    <w:rsid w:val="00BB6DA8"/>
    <w:rsid w:val="00C60DF5"/>
    <w:rsid w:val="00CB411C"/>
    <w:rsid w:val="00CB635F"/>
    <w:rsid w:val="00D8265D"/>
    <w:rsid w:val="00F159A5"/>
    <w:rsid w:val="00F23928"/>
    <w:rsid w:val="00F8063B"/>
    <w:rsid w:val="08A478CD"/>
    <w:rsid w:val="099932F7"/>
    <w:rsid w:val="109C3D0F"/>
    <w:rsid w:val="14F0159F"/>
    <w:rsid w:val="184A4353"/>
    <w:rsid w:val="1AF08469"/>
    <w:rsid w:val="1BDDB6D0"/>
    <w:rsid w:val="1C25784E"/>
    <w:rsid w:val="1FEFBF07"/>
    <w:rsid w:val="20AA7063"/>
    <w:rsid w:val="2BC27407"/>
    <w:rsid w:val="2DAF31D6"/>
    <w:rsid w:val="2EAFF2E4"/>
    <w:rsid w:val="2ED87298"/>
    <w:rsid w:val="36FF43A5"/>
    <w:rsid w:val="3BA05D1B"/>
    <w:rsid w:val="3BF5D667"/>
    <w:rsid w:val="3C0B38F8"/>
    <w:rsid w:val="3F3F2616"/>
    <w:rsid w:val="404B57DF"/>
    <w:rsid w:val="44D205D2"/>
    <w:rsid w:val="464A47C5"/>
    <w:rsid w:val="47DFFA63"/>
    <w:rsid w:val="47EB895B"/>
    <w:rsid w:val="489D1A3E"/>
    <w:rsid w:val="4D3D668F"/>
    <w:rsid w:val="4DD40D37"/>
    <w:rsid w:val="4E006537"/>
    <w:rsid w:val="4EC17D2B"/>
    <w:rsid w:val="50F076DC"/>
    <w:rsid w:val="59947270"/>
    <w:rsid w:val="5AFC65EE"/>
    <w:rsid w:val="5B152A8A"/>
    <w:rsid w:val="5B6FB207"/>
    <w:rsid w:val="5E202AB3"/>
    <w:rsid w:val="5E824960"/>
    <w:rsid w:val="5FBF072A"/>
    <w:rsid w:val="5FDBDD0D"/>
    <w:rsid w:val="601E45B6"/>
    <w:rsid w:val="63201773"/>
    <w:rsid w:val="67CC3193"/>
    <w:rsid w:val="67FE4838"/>
    <w:rsid w:val="6B720417"/>
    <w:rsid w:val="6C5D40CF"/>
    <w:rsid w:val="6CD25ECD"/>
    <w:rsid w:val="6DBCB911"/>
    <w:rsid w:val="72A2115A"/>
    <w:rsid w:val="72D35655"/>
    <w:rsid w:val="72D852CF"/>
    <w:rsid w:val="738D3C82"/>
    <w:rsid w:val="768A467F"/>
    <w:rsid w:val="76A122AF"/>
    <w:rsid w:val="76C57490"/>
    <w:rsid w:val="76F313F3"/>
    <w:rsid w:val="78626073"/>
    <w:rsid w:val="7C2E4EA5"/>
    <w:rsid w:val="7D60638C"/>
    <w:rsid w:val="7EFE9587"/>
    <w:rsid w:val="7FFE70B0"/>
    <w:rsid w:val="AD3CF1E9"/>
    <w:rsid w:val="BDFFD156"/>
    <w:rsid w:val="BF7C95A6"/>
    <w:rsid w:val="CABFAA38"/>
    <w:rsid w:val="CFBD3D7F"/>
    <w:rsid w:val="CFECF121"/>
    <w:rsid w:val="D5F39ABF"/>
    <w:rsid w:val="D60E0E75"/>
    <w:rsid w:val="DFF920BE"/>
    <w:rsid w:val="DFFAF00A"/>
    <w:rsid w:val="DFFE6288"/>
    <w:rsid w:val="EFF5B629"/>
    <w:rsid w:val="FBAFF26F"/>
    <w:rsid w:val="FD3D27DC"/>
    <w:rsid w:val="FDA68E1E"/>
    <w:rsid w:val="FDBED1E1"/>
    <w:rsid w:val="FDFE66B4"/>
    <w:rsid w:val="FF464225"/>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line="560" w:lineRule="exact"/>
      <w:ind w:firstLine="832" w:firstLineChars="200"/>
      <w:outlineLvl w:val="1"/>
    </w:pPr>
    <w:rPr>
      <w:rFonts w:eastAsia="楷体_GB2312"/>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6">
    <w:name w:val="Body Text"/>
    <w:basedOn w:val="1"/>
    <w:semiHidden/>
    <w:unhideWhenUsed/>
    <w:qFormat/>
    <w:uiPriority w:val="99"/>
    <w:pPr>
      <w:spacing w:after="120"/>
    </w:pPr>
  </w:style>
  <w:style w:type="paragraph" w:styleId="7">
    <w:name w:val="Body Text Indent"/>
    <w:basedOn w:val="1"/>
    <w:next w:val="1"/>
    <w:link w:val="21"/>
    <w:unhideWhenUsed/>
    <w:qFormat/>
    <w:uiPriority w:val="99"/>
    <w:pPr>
      <w:spacing w:after="120"/>
      <w:ind w:left="420" w:leftChars="200"/>
    </w:p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semiHidden/>
    <w:unhideWhenUsed/>
    <w:qFormat/>
    <w:uiPriority w:val="99"/>
    <w:pPr>
      <w:ind w:firstLine="420" w:firstLineChars="100"/>
    </w:pPr>
  </w:style>
  <w:style w:type="paragraph" w:styleId="13">
    <w:name w:val="Body Text First Indent 2"/>
    <w:basedOn w:val="7"/>
    <w:next w:val="1"/>
    <w:qFormat/>
    <w:uiPriority w:val="0"/>
    <w:pPr>
      <w:ind w:firstLine="420" w:firstLineChars="2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one-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正文文本缩进 字符"/>
    <w:basedOn w:val="15"/>
    <w:link w:val="7"/>
    <w:qFormat/>
    <w:uiPriority w:val="99"/>
    <w:rPr>
      <w:kern w:val="2"/>
      <w:sz w:val="21"/>
      <w:szCs w:val="22"/>
    </w:rPr>
  </w:style>
  <w:style w:type="paragraph" w:styleId="2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127</Words>
  <Characters>729</Characters>
  <Lines>6</Lines>
  <Paragraphs>1</Paragraphs>
  <TotalTime>1</TotalTime>
  <ScaleCrop>false</ScaleCrop>
  <LinksUpToDate>false</LinksUpToDate>
  <CharactersWithSpaces>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2020-06-26T09:48:00Z</dcterms:created>
  <dc:creator>微软用户</dc:creator>
  <cp:lastModifiedBy>Administrator</cp:lastModifiedBy>
  <dcterms:modified xsi:type="dcterms:W3CDTF">2023-12-11T07:52:37Z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1422312A21DF4C739B690F042EA623A5</vt:lpwstr>
  </property>
</Properties>
</file>