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pacing w:val="-12"/>
          <w:sz w:val="44"/>
          <w:szCs w:val="44"/>
        </w:rPr>
      </w:pPr>
      <w:r>
        <w:rPr>
          <w:rFonts w:hint="eastAsia" w:ascii="方正小标宋简体" w:eastAsia="方正小标宋简体"/>
          <w:color w:val="auto"/>
          <w:spacing w:val="-12"/>
          <w:sz w:val="44"/>
          <w:szCs w:val="44"/>
        </w:rPr>
        <w:t>部分不合格项目的小知识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（一）山梨酸及其钾盐</w:t>
      </w:r>
    </w:p>
    <w:p>
      <w:pPr>
        <w:pStyle w:val="3"/>
        <w:ind w:left="0" w:leftChars="0" w:firstLine="640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山梨酸又名花秋酸，多用其钾盐。其抗菌性强，能抑制细菌、真菌和酵母的生长，防腐效果好，是目前应用非常广泛的食品防腐剂。个别食物中可能含有少量本底，例如枸杞。山梨酸可参与体内正常代谢，几乎对人体无害。只要摄入量在食品安全限量范围内并不影响人体健康，如果长期大量服用，会对肝脏、肾脏、骨骼造成危害。造成食品中山梨酸不合格的主要原因有：生产经营企业为延长产品保质期，或者弥补产品生产过程卫生条件不佳而超限量、超范围使用，或者未准确计量。根据《食品安全国家标准 食品添加剂使用标准》（GB 2760）中的规定饼干和柿饼中为不得检出。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（二）苯甲酸及其钠盐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苯甲酸又称安息香酸，在酸性条件下对多种微生物有明显的杀菌、抑菌作用，是很常用的食品防腐剂。它是常见植物代谢产物，在食品中存在少量本底，如红枣、蓝莓、奶粉（来自饲料）等。一般情况下，苯甲酸被认为是安全的，在食品中添加少量苯甲酸时，对人体并无毒害。人体摄入少量的苯甲酸后，苯甲酸与体内的一种氨基酸生成一种无害的新物质，随尿液排出，但如果人体长期大量摄入苯甲酸或苯甲酸钠残留超标的食品，可能会造成肝脏积累性中毒，危害肝脏健康。造成食品中苯甲酸不合格的主要原因有：生产经营企业为延长产品保质期，或者弥补产品生产过程卫生条件不佳而超限量、超范围使用，或者使用时未准确计量。根据《食品安全国家标准 食品添加剂使用标准》（GB 2760）中的规定柿饼中为不得检出。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（三）脱氢乙酸及其钠盐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脱氢乙酸及其钠盐作为一种广谱食品防腐剂，对霉菌和酵母菌的抑制能力强，为苯甲酸钠的 2-10 倍，在高剂量使用时能抑制细菌。脱氢乙酸毒性较低，按标准规定的范围和使用量使用是安全的。脱氢乙酸及其钠盐能 被人体完全吸收，并能抑制人体内多种氧化酶，长期过量摄入脱氢乙酸及其钠盐会危害人体健康。脱氢乙酸超标的原因可能是个别生产经营企业为防止食品腐败变质，超量使用了该添加剂，或者其使用的复配添加剂中该添加剂含量较高；也可能是在添加过程中未计量或计量不准。根据《食品安全国家标准 食品添加剂使用标准》（GB 2760）中的规定柿饼中为不得检出。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（四）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" w:eastAsia="zh-CN"/>
        </w:rPr>
        <w:t>甲拌磷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甲拌磷是有机磷类的高毒广谱内吸性杀虫剂，有触杀、胃毒、熏蒸作用，对刺吸式口器和咀嚼式口器害虫都具有很好的防治作用。甲拌磷急性毒性经口试验大鼠 LD50 为 1.1～10mg/kg，急性毒性分级为剧毒级，中毒机制为抑制胆碱酯酶活性，表现有头痛、头晕、食欲减退、恶心、呕吐、腹痛、腹泻、瞳孔缩小、多汗、流涎、呼吸道分泌物增多、肌肉震颤等，重者可呼吸麻痹，甚至死亡。甲拌磷在自然环境中容易流失也能迅速降解，半衰期短，不易蓄积。相关研究未见遗传毒性和致癌性。少量的农药残留不会引起 人体急性中毒，但长期食用甲拌磷超标的食品，对人体健康可能有一定影响。根据《食品安全国家标准 食品中农药最大残留限量》（GB 2763-2021）中的规定根茎类和薯芋类蔬菜中最大残留限量0.01mg/kg。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（五）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" w:eastAsia="zh-CN"/>
        </w:rPr>
        <w:t>六六六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六六六是六氯环己烷的总称，有8种同分异构体，其中 γ-六六六（γ-HCH）杀毒效力最高，也叫林丹，在我国《食品安全国家标准 食品中农药最大残留限量》中将林丹和六六六列为不同的两条标准，所以国标和下文中六六六均不包含林丹（除明确标示为林丹资料以外）。六六六是我国明令禁止使用的农药，由于其化学性质稳定，不易分解，蓄积性强，各种环境介质、动植物及人体内仍可检出。六六六在体内的半衰期长，易蓄积于脂肪中，可通过胎盘屏障，可通过乳汁排出。中毒表现为头痛、头晕、恶心、呕吐、流涎、多汗、咽、喉、鼻粘膜充血，喉部异物感，吐泡沫痰、无力、肌肉震颤、意识迟钝甚至昏迷。动物研究表明六六六可能与肝脏癌症发生有关，国际癌症研究机构（IARC）将其致癌性列入 2B 类，即―对人类可能致癌物质Ⅱ。根据《食品安全国家标准 食品中农药最大残留限量》（GB 2763-2021）中的规定根茎类和薯芋类蔬菜中最大残留限量0.0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mg/kg。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（六）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" w:eastAsia="zh-CN"/>
        </w:rPr>
        <w:t>联苯菊酯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联苯菊酯有触杀和胃毒作用。对多种叶面害虫有效，包括鞘翅目、双翅目、异翅亚目、同翅目、鳞翅目和直翅目害虫；对某些种类的螨虫也有效。适用作物包括谷物、柑橘、棉花、果树、葡萄、观赏植物和蔬菜。属于拟除虫菊酯类性农药。急性中毒症状为头痛、头晕、恶心、呕吐、胸闷、乏力、双手颤抖、心律不齐等，严重者深度昏迷或休克。食用食品一般不会导致联苯菊酯的急性中毒，但长期食用联苯菊酯超标的食品，对人体健康也有一定影响。根据《食品安全国家标准 食品中农药最大残留限量》（GB 2763-2021）中的规定柑、橘类水果中最大残留限量0.0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mg/kg。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（七）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" w:eastAsia="zh-CN"/>
        </w:rPr>
        <w:t>乙酰甲胺磷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乙酰甲胺磷，内吸性的有机磷类杀虫剂。用于果树、葡萄、啤酒花、橄榄、棉花、大豆、花生、澳洲胡桃、甜菜、芸苔、芹菜、豆荚、马铃薯、稻类、烟草、观赏植物、林业等，防治咀嚼式口器和刺吸式口器害虫，如蚜虫、蓟马、鳞翅目害虫、蠕虫、锯蝇、叶蝉、毛虫等。中毒机制是抑制体内胆碱酯酶活性，中毒可出现多汗、流涎、恶心、呕吐、腹痛等。食用食品一般不会导致乙酰甲胺磷的急性中毒，但长期食用乙酰甲胺磷超标的食品，对人体健康也有一定影响。根据《食品安全国家标准 食品中农药最大残留限量》（GB 2763-2021）中的规定豆类蔬菜中最大残留限量0.0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mg/kg。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（八）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" w:eastAsia="zh-CN"/>
        </w:rPr>
        <w:t>甲硝唑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甲硝唑是硝基咪唑类抗菌药。具有内服易吸收快、组织分布广泛、易穿透血脑屏障、达血药峰浓度用时短等优点。对甲硝唑敏感的菌种有：拟杆菌属、梭状芽孢杆菌属、产气荚膜梭菌、消化球菌属等。此外，甲硝唑对滴虫、阿米巴原虫也有强大的杀灭作用。动物产品的甲硝唑残留，一般不会导致对人体的急性毒性作用；长期大量摄入甲硝唑残留超标的食品，可能在人体内蓄积，产生消化道症状、神经系统症状、皮肤症状、膀胱炎、排尿困难、口中金属味和白细胞减少等。目前，我国已批准使用的甲硝唑以片剂为主，用于宠物犬。根据《食品安全国家标准 食品中兽药最大残留限量》（GB 31650-2019）规定，甲硝唑被列入允许作治疗用，但不得在动物性食品中检出的兽药。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（九）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" w:eastAsia="zh-CN"/>
        </w:rPr>
        <w:t>倍硫磷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倍硫磷具有触杀、胃毒和熏蒸作用的有机磷农药。用于大豆、棉花、果树（包括柑橘）、蔬菜、水稻、茶树、甘蔗、葡萄、橄榄、甜菜、烟草、观赏植物等作物防治鳞翅目幼虫，蚜虫、叶蝉、飞虱、蓟马、果实蝇、潜叶蝇及一些介壳虫。对叶螨类有一定药效。还可用于公共场所和家畜圈舍防治苍蝇，蚊子，蟑螂，跳蚤，蚂蚁，蜱，虱等卫生害虫和动物体外寄生虫。中毒机制是抑制体内胆碱酯酶活性，从而失去分解乙酰胆碱的功能，致使乙酰胆碱在生理部位积聚，发生胆碱能神经功能紊乱的一系列症状，包括恶心、呕吐、腹痛、视物模糊、瞳孔缩小、震颤、肌肉痉挛等，少数中毒者急性中毒后出现迟发性周围神经病。食用食品一般不会导致倍硫磷的急性中毒，但长期食用倍硫磷超标的食品，对人体健康也有一定影响。根据《食品安全国家标准 食品中农药最大残留限量》（GB 2763-2021）中的规定豆类蔬菜中最大残留限量0.0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mg/kg。</w:t>
      </w:r>
    </w:p>
    <w:p>
      <w:pPr>
        <w:keepNext w:val="0"/>
        <w:keepLines w:val="0"/>
        <w:widowControl/>
        <w:suppressLineNumbers w:val="0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（十）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" w:eastAsia="zh-CN"/>
        </w:rPr>
        <w:t>呋喃西林代谢物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呋喃西林是硝基呋喃类抗菌药，具有抗菌谱广等特点。对多种革兰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 xml:space="preserve">阳性和阴性菌有抗菌作用，对厌氧菌也有作用，对绿脓杆菌和肺炎双球菌力弱，对假单孢菌属及变形杆菌属有耐药性。动物产品的呋喃西林代谢物（SEM）残留，一般不会导致对人体的急性毒性作用；长期大量摄入 SEM 残留超标的食品，可能在人体内蓄积，引起过敏反应、胃肠道反应、嗜酸性白细胞增多症、神经症状及多发性末梢神经炎等。 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 xml:space="preserve">根据农业农村部公告第 250 号《食品动物中禁止使用的药品及其他化合物清单》中规定牛蛙中为不得检出。 </w:t>
      </w:r>
    </w:p>
    <w:p>
      <w:pPr>
        <w:pStyle w:val="3"/>
        <w:ind w:left="0" w:leftChars="0" w:firstLine="642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(十一)恩诺沙星</w:t>
      </w:r>
    </w:p>
    <w:p>
      <w:pPr>
        <w:pStyle w:val="3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恩诺沙星属第三代喹诺酮类药。是一类人工合成的广谱抗菌药，用于治疗动物的皮肤感染、呼吸道感染等，是动物专属用药。大鼠急性经口毒性为实际无毒级，无遗传毒性、无致畸性和致癌性，主要引起耳廓软骨的变性性改变和睾丸毒性（精子形态学改变、生精小管萎缩等），并可造成雄性大鼠不育。长期使用或者过度使用可能导致在人体中蓄积，进而对人体机能产生危害，还可能使人体产生耐药性菌株。根据《食品安全国家标准 食品中兽药最大残留限量》（GB 31650-2019）规定，农产品鱼、禽（产蛋鸡禁用）中恩诺沙星（残留标志物为恩诺沙星与环丙沙星之和）的最大残留限量100μg/kg。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细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BkZmE5Y2JmYWIzNDJjZTQ2M2YwNjYzZjJmMzIyNWYifQ=="/>
  </w:docVars>
  <w:rsids>
    <w:rsidRoot w:val="00172A27"/>
    <w:rsid w:val="00071DD5"/>
    <w:rsid w:val="001E2D68"/>
    <w:rsid w:val="00257D08"/>
    <w:rsid w:val="002D5EDB"/>
    <w:rsid w:val="00312DFB"/>
    <w:rsid w:val="0042799F"/>
    <w:rsid w:val="004A3E1B"/>
    <w:rsid w:val="004D26CE"/>
    <w:rsid w:val="00512DF8"/>
    <w:rsid w:val="005964F6"/>
    <w:rsid w:val="006766D8"/>
    <w:rsid w:val="006E7239"/>
    <w:rsid w:val="00701C17"/>
    <w:rsid w:val="007407EB"/>
    <w:rsid w:val="00780B1B"/>
    <w:rsid w:val="007A11E3"/>
    <w:rsid w:val="007C240C"/>
    <w:rsid w:val="00891190"/>
    <w:rsid w:val="0093432E"/>
    <w:rsid w:val="009973C0"/>
    <w:rsid w:val="00AD41F3"/>
    <w:rsid w:val="00BF7D93"/>
    <w:rsid w:val="00CF157E"/>
    <w:rsid w:val="00D2580A"/>
    <w:rsid w:val="00DA10DE"/>
    <w:rsid w:val="00E0149A"/>
    <w:rsid w:val="00E46515"/>
    <w:rsid w:val="00EB4BB4"/>
    <w:rsid w:val="00F40965"/>
    <w:rsid w:val="00F643EC"/>
    <w:rsid w:val="00F64972"/>
    <w:rsid w:val="00F651DB"/>
    <w:rsid w:val="00F81C62"/>
    <w:rsid w:val="00FA1106"/>
    <w:rsid w:val="026B0945"/>
    <w:rsid w:val="0448295A"/>
    <w:rsid w:val="04A24281"/>
    <w:rsid w:val="054236E4"/>
    <w:rsid w:val="076D246B"/>
    <w:rsid w:val="0CD74F93"/>
    <w:rsid w:val="0DA45A67"/>
    <w:rsid w:val="0E482185"/>
    <w:rsid w:val="0ED773D0"/>
    <w:rsid w:val="0F141BCC"/>
    <w:rsid w:val="0FE578C3"/>
    <w:rsid w:val="1048381B"/>
    <w:rsid w:val="135268BB"/>
    <w:rsid w:val="18310901"/>
    <w:rsid w:val="1A572B4F"/>
    <w:rsid w:val="1AC34E82"/>
    <w:rsid w:val="1AD729BA"/>
    <w:rsid w:val="1C9058DA"/>
    <w:rsid w:val="1FECA907"/>
    <w:rsid w:val="1FFE7091"/>
    <w:rsid w:val="218116E1"/>
    <w:rsid w:val="21D80923"/>
    <w:rsid w:val="22421A26"/>
    <w:rsid w:val="228F1D93"/>
    <w:rsid w:val="2480224B"/>
    <w:rsid w:val="249C7922"/>
    <w:rsid w:val="282F31A9"/>
    <w:rsid w:val="29F75D69"/>
    <w:rsid w:val="2AD819DA"/>
    <w:rsid w:val="2B461571"/>
    <w:rsid w:val="2D171A03"/>
    <w:rsid w:val="2D480A48"/>
    <w:rsid w:val="2F2BB72F"/>
    <w:rsid w:val="2F832FF6"/>
    <w:rsid w:val="309E1FE1"/>
    <w:rsid w:val="31D93E92"/>
    <w:rsid w:val="34A40556"/>
    <w:rsid w:val="377710AD"/>
    <w:rsid w:val="37815DC7"/>
    <w:rsid w:val="37DB1F82"/>
    <w:rsid w:val="380C697C"/>
    <w:rsid w:val="398FD431"/>
    <w:rsid w:val="3B631688"/>
    <w:rsid w:val="3C2C34A2"/>
    <w:rsid w:val="3C4946C5"/>
    <w:rsid w:val="3C5E573B"/>
    <w:rsid w:val="3DDAEE9F"/>
    <w:rsid w:val="3DF3CB08"/>
    <w:rsid w:val="3E7F953F"/>
    <w:rsid w:val="3FB94BB9"/>
    <w:rsid w:val="3FF504EB"/>
    <w:rsid w:val="40B35447"/>
    <w:rsid w:val="430F667B"/>
    <w:rsid w:val="45AA61A7"/>
    <w:rsid w:val="464114D9"/>
    <w:rsid w:val="474E6E34"/>
    <w:rsid w:val="479F3A1F"/>
    <w:rsid w:val="493E605A"/>
    <w:rsid w:val="4D7F48FD"/>
    <w:rsid w:val="4DD24205"/>
    <w:rsid w:val="4E705C06"/>
    <w:rsid w:val="51A40564"/>
    <w:rsid w:val="51B8651B"/>
    <w:rsid w:val="55125282"/>
    <w:rsid w:val="55BF5AB8"/>
    <w:rsid w:val="560F028A"/>
    <w:rsid w:val="576F1BD4"/>
    <w:rsid w:val="57F7C0EB"/>
    <w:rsid w:val="5965130E"/>
    <w:rsid w:val="5BBA3E5E"/>
    <w:rsid w:val="5CE32307"/>
    <w:rsid w:val="5D843AF5"/>
    <w:rsid w:val="5DBF1A53"/>
    <w:rsid w:val="5DF72098"/>
    <w:rsid w:val="5DFC666A"/>
    <w:rsid w:val="5EEE38D2"/>
    <w:rsid w:val="5EFF7B8E"/>
    <w:rsid w:val="5FF7A6E5"/>
    <w:rsid w:val="630848A9"/>
    <w:rsid w:val="630A040A"/>
    <w:rsid w:val="66CE15DD"/>
    <w:rsid w:val="676E0C46"/>
    <w:rsid w:val="679C1AE6"/>
    <w:rsid w:val="69106EC4"/>
    <w:rsid w:val="6B6A6B78"/>
    <w:rsid w:val="6CE6468C"/>
    <w:rsid w:val="6D535020"/>
    <w:rsid w:val="6DAA8280"/>
    <w:rsid w:val="6E7FA66F"/>
    <w:rsid w:val="6EF5AE60"/>
    <w:rsid w:val="6FDF9EDB"/>
    <w:rsid w:val="706E0A58"/>
    <w:rsid w:val="71CAAB16"/>
    <w:rsid w:val="73BEA6E9"/>
    <w:rsid w:val="756C5981"/>
    <w:rsid w:val="757FDD76"/>
    <w:rsid w:val="75F7756D"/>
    <w:rsid w:val="761E0AE7"/>
    <w:rsid w:val="77279025"/>
    <w:rsid w:val="773EE117"/>
    <w:rsid w:val="77B6CB7E"/>
    <w:rsid w:val="77EFB7D4"/>
    <w:rsid w:val="77F394F2"/>
    <w:rsid w:val="77FFC920"/>
    <w:rsid w:val="78F16CBC"/>
    <w:rsid w:val="7B0F3151"/>
    <w:rsid w:val="7B5FCDE3"/>
    <w:rsid w:val="7B8245D9"/>
    <w:rsid w:val="7B8A2341"/>
    <w:rsid w:val="7BCE08C7"/>
    <w:rsid w:val="7C961BB6"/>
    <w:rsid w:val="7C97C142"/>
    <w:rsid w:val="7CED0B0F"/>
    <w:rsid w:val="7D5F1554"/>
    <w:rsid w:val="7DA85B3C"/>
    <w:rsid w:val="7DBE153C"/>
    <w:rsid w:val="7DEFBBF7"/>
    <w:rsid w:val="7DF7F7F6"/>
    <w:rsid w:val="7EDB9649"/>
    <w:rsid w:val="7EEF699D"/>
    <w:rsid w:val="7EFFEF4C"/>
    <w:rsid w:val="7F765B73"/>
    <w:rsid w:val="7FBD721B"/>
    <w:rsid w:val="7FD7C8C0"/>
    <w:rsid w:val="7FDDB82B"/>
    <w:rsid w:val="7FF130C1"/>
    <w:rsid w:val="7FF62920"/>
    <w:rsid w:val="7FFE7F5B"/>
    <w:rsid w:val="7FFF3D91"/>
    <w:rsid w:val="8FDD3E20"/>
    <w:rsid w:val="9BEEA82A"/>
    <w:rsid w:val="9EEC3DA8"/>
    <w:rsid w:val="A9CE9DB5"/>
    <w:rsid w:val="ACFB20F1"/>
    <w:rsid w:val="AEE58F73"/>
    <w:rsid w:val="B53F1FAF"/>
    <w:rsid w:val="BDB6ADB2"/>
    <w:rsid w:val="BDFE9E45"/>
    <w:rsid w:val="BE8D5F2C"/>
    <w:rsid w:val="BEFCFC2F"/>
    <w:rsid w:val="BEFFBC97"/>
    <w:rsid w:val="BF5D0F26"/>
    <w:rsid w:val="BFC34559"/>
    <w:rsid w:val="BFD63B9E"/>
    <w:rsid w:val="C5E59246"/>
    <w:rsid w:val="C6FF81D5"/>
    <w:rsid w:val="CEDF60FF"/>
    <w:rsid w:val="D72FA7DD"/>
    <w:rsid w:val="D77E2259"/>
    <w:rsid w:val="D9FD58E0"/>
    <w:rsid w:val="DDD9156C"/>
    <w:rsid w:val="DF902EB0"/>
    <w:rsid w:val="DFB79DEE"/>
    <w:rsid w:val="DFBC05C6"/>
    <w:rsid w:val="DFD5E6CD"/>
    <w:rsid w:val="E59D8839"/>
    <w:rsid w:val="E6F5865F"/>
    <w:rsid w:val="E8BF111D"/>
    <w:rsid w:val="EAB7B90C"/>
    <w:rsid w:val="EEEC40A1"/>
    <w:rsid w:val="EFD98911"/>
    <w:rsid w:val="EFE771AD"/>
    <w:rsid w:val="EFF363A0"/>
    <w:rsid w:val="F2FFD4B4"/>
    <w:rsid w:val="F6F67DF8"/>
    <w:rsid w:val="F7351B94"/>
    <w:rsid w:val="F7E760BD"/>
    <w:rsid w:val="F7F0D5F8"/>
    <w:rsid w:val="F9DF2B4F"/>
    <w:rsid w:val="FBB90085"/>
    <w:rsid w:val="FBF76D7B"/>
    <w:rsid w:val="FCBF3CF4"/>
    <w:rsid w:val="FD1F70BA"/>
    <w:rsid w:val="FDFC535D"/>
    <w:rsid w:val="FE7B3CE3"/>
    <w:rsid w:val="FED49A4D"/>
    <w:rsid w:val="FF7D3511"/>
    <w:rsid w:val="FF7F297A"/>
    <w:rsid w:val="FF7FBE15"/>
    <w:rsid w:val="FFBBEE47"/>
    <w:rsid w:val="FFCDE352"/>
    <w:rsid w:val="FFDEC7EC"/>
    <w:rsid w:val="FFFB3CC4"/>
    <w:rsid w:val="FFFB3ECE"/>
    <w:rsid w:val="FFFE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line="360" w:lineRule="auto"/>
      <w:outlineLvl w:val="3"/>
    </w:pPr>
    <w:rPr>
      <w:rFonts w:ascii="Times New Roman" w:hAnsi="Times New Roman" w:eastAsia="宋体"/>
      <w:b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黑体"/>
      <w:color w:val="CC0000"/>
      <w:kern w:val="0"/>
      <w:sz w:val="24"/>
      <w:u w:val="single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字符"/>
    <w:basedOn w:val="8"/>
    <w:link w:val="5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="等线" w:hAnsi="等线" w:eastAsia="等线"/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7</Pages>
  <Words>2917</Words>
  <Characters>3325</Characters>
  <Lines>9</Lines>
  <Paragraphs>2</Paragraphs>
  <TotalTime>2</TotalTime>
  <ScaleCrop>false</ScaleCrop>
  <LinksUpToDate>false</LinksUpToDate>
  <CharactersWithSpaces>3417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2021-07-01T06:35:00Z</dcterms:created>
  <dc:creator>Administrator</dc:creator>
  <cp:lastModifiedBy>ls603</cp:lastModifiedBy>
  <cp:lastPrinted>2023-12-11T08:32:08Z</cp:lastPrinted>
  <dcterms:modified xsi:type="dcterms:W3CDTF">2023-12-11T11:35:41Z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97F9DAF7D56E40D9A9597F0FC7621844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