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83" w:rsidRPr="00D53152" w:rsidRDefault="00014683" w:rsidP="00631C87">
      <w:pPr>
        <w:rPr>
          <w:rFonts w:ascii="黑体" w:eastAsia="黑体" w:hAnsi="黑体" w:cs="仿宋" w:hint="eastAsia"/>
          <w:b/>
          <w:sz w:val="32"/>
          <w:szCs w:val="32"/>
        </w:rPr>
      </w:pPr>
      <w:r w:rsidRPr="00F823CF">
        <w:rPr>
          <w:rFonts w:ascii="黑体" w:eastAsia="黑体" w:hAnsi="黑体" w:cs="仿宋" w:hint="eastAsia"/>
          <w:b/>
          <w:sz w:val="32"/>
          <w:szCs w:val="32"/>
        </w:rPr>
        <w:t>附件1</w:t>
      </w:r>
    </w:p>
    <w:p w:rsidR="00014683" w:rsidRPr="00014683" w:rsidRDefault="00014683" w:rsidP="00631C87">
      <w:pPr>
        <w:rPr>
          <w:rFonts w:ascii="方正小标宋简体" w:eastAsia="方正小标宋简体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</w:t>
      </w:r>
      <w:r w:rsidRPr="00014683">
        <w:rPr>
          <w:rFonts w:ascii="方正小标宋简体" w:eastAsia="方正小标宋简体" w:hAnsi="仿宋" w:cs="仿宋" w:hint="eastAsia"/>
          <w:b/>
          <w:sz w:val="44"/>
          <w:szCs w:val="44"/>
        </w:rPr>
        <w:t xml:space="preserve">    本次检验项目</w:t>
      </w:r>
    </w:p>
    <w:p w:rsidR="00586D09" w:rsidRDefault="00586D09" w:rsidP="00D53152">
      <w:pPr>
        <w:rPr>
          <w:rFonts w:ascii="仿宋" w:eastAsia="仿宋" w:hAnsi="仿宋" w:cs="仿宋" w:hint="eastAsia"/>
          <w:b/>
          <w:sz w:val="32"/>
          <w:szCs w:val="32"/>
        </w:rPr>
      </w:pPr>
    </w:p>
    <w:p w:rsidR="00631C87" w:rsidRPr="00586D09" w:rsidRDefault="00631C87" w:rsidP="00586D09">
      <w:pPr>
        <w:ind w:firstLineChars="196" w:firstLine="630"/>
        <w:rPr>
          <w:rFonts w:ascii="黑体" w:eastAsia="黑体" w:hAnsi="黑体" w:cs="仿宋"/>
          <w:b/>
          <w:sz w:val="32"/>
          <w:szCs w:val="32"/>
        </w:rPr>
      </w:pPr>
      <w:r w:rsidRPr="00586D09">
        <w:rPr>
          <w:rFonts w:ascii="黑体" w:eastAsia="黑体" w:hAnsi="黑体" w:cs="仿宋" w:hint="eastAsia"/>
          <w:b/>
          <w:sz w:val="32"/>
          <w:szCs w:val="32"/>
        </w:rPr>
        <w:t>保健食品</w:t>
      </w:r>
    </w:p>
    <w:p w:rsidR="00631C87" w:rsidRPr="00586D09" w:rsidRDefault="00631C87" w:rsidP="00631C87">
      <w:pPr>
        <w:rPr>
          <w:rFonts w:ascii="楷体_GB2312" w:eastAsia="楷体_GB2312" w:hAnsi="仿宋" w:cs="仿宋" w:hint="eastAsia"/>
          <w:b/>
          <w:sz w:val="32"/>
          <w:szCs w:val="32"/>
        </w:rPr>
      </w:pPr>
      <w:r w:rsidRPr="00586D09">
        <w:rPr>
          <w:rFonts w:ascii="楷体_GB2312" w:eastAsia="楷体_GB2312" w:hAnsi="仿宋" w:cs="仿宋" w:hint="eastAsia"/>
          <w:b/>
          <w:sz w:val="32"/>
          <w:szCs w:val="32"/>
        </w:rPr>
        <w:t xml:space="preserve">  </w:t>
      </w:r>
      <w:r w:rsidR="00586D09" w:rsidRPr="00586D09">
        <w:rPr>
          <w:rFonts w:ascii="楷体_GB2312" w:eastAsia="楷体_GB2312" w:hAnsi="仿宋" w:cs="仿宋" w:hint="eastAsia"/>
          <w:b/>
          <w:sz w:val="32"/>
          <w:szCs w:val="32"/>
        </w:rPr>
        <w:t xml:space="preserve"> </w:t>
      </w:r>
      <w:r w:rsidRPr="00586D09">
        <w:rPr>
          <w:rFonts w:ascii="楷体_GB2312" w:eastAsia="楷体_GB2312" w:hAnsi="仿宋" w:cs="仿宋" w:hint="eastAsia"/>
          <w:b/>
          <w:sz w:val="32"/>
          <w:szCs w:val="32"/>
        </w:rPr>
        <w:t>(一)</w:t>
      </w:r>
      <w:r w:rsidRPr="00586D09">
        <w:rPr>
          <w:rFonts w:ascii="楷体_GB2312" w:eastAsia="楷体_GB2312" w:hAnsi="仿宋" w:cs="仿宋" w:hint="eastAsia"/>
          <w:b/>
          <w:color w:val="000000"/>
          <w:kern w:val="0"/>
          <w:sz w:val="32"/>
          <w:szCs w:val="32"/>
        </w:rPr>
        <w:t>抽检依据</w:t>
      </w:r>
    </w:p>
    <w:p w:rsidR="00631C87" w:rsidRDefault="00631C87" w:rsidP="00631C87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="00586D0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33098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GB 16740-2014《食品安全国家标准 保健食品》、《中国药典》(2015年版四部)明胶空心胶囊项下、国家食品药品监督管理局药品检验补充检验方法和检验项目批准件2012005、国家食品药品监督管理局药品检验补充检验方法和检验项目批准件2006004、国家食品药品监督管理局药品检验补充检验方法和检验项目批准件2009029、国家食品药品监督管理局药品检验补充检验方法和检验项目批准件2011008、国家食品药品监督管理局药品检验补充检验方法和检验项目批准件2013001、国家食品药品监督管理局药品检验补充检验方法和检验项目批准件2009030、国家食品药品监督管理局药品检验补充检验方法和检验项目批准件2009024、国家食品药品监督管理局药品检验补充检验方法和检验项目批准件2012004、国家食品药品监督管理局药品检验补充检验方法和检验项目批准件2013002、国家食品药品监督管理局药品检验补充检验方法和检验项目批准件2009032、国家食品药品监督管理局药品检验补充检验方法</w:t>
      </w:r>
      <w:r w:rsidRPr="0033098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和检验项目批准件2014008。</w:t>
      </w:r>
    </w:p>
    <w:p w:rsidR="00631C87" w:rsidRPr="00586D09" w:rsidRDefault="00631C87" w:rsidP="00631C87">
      <w:pPr>
        <w:ind w:firstLine="630"/>
        <w:rPr>
          <w:rFonts w:ascii="楷体_GB2312" w:eastAsia="楷体_GB2312" w:hAnsi="仿宋" w:cs="仿宋" w:hint="eastAsia"/>
          <w:b/>
          <w:sz w:val="32"/>
          <w:szCs w:val="32"/>
        </w:rPr>
      </w:pPr>
      <w:r w:rsidRPr="00586D09">
        <w:rPr>
          <w:rFonts w:ascii="楷体_GB2312" w:eastAsia="楷体_GB2312" w:hAnsi="仿宋" w:cs="仿宋" w:hint="eastAsia"/>
          <w:b/>
          <w:color w:val="000000"/>
          <w:kern w:val="0"/>
          <w:sz w:val="32"/>
          <w:szCs w:val="32"/>
        </w:rPr>
        <w:t>(二)</w:t>
      </w:r>
      <w:r w:rsidRPr="00586D09">
        <w:rPr>
          <w:rFonts w:ascii="楷体_GB2312" w:eastAsia="楷体_GB2312" w:hAnsi="仿宋" w:cs="仿宋" w:hint="eastAsia"/>
          <w:b/>
          <w:sz w:val="32"/>
          <w:szCs w:val="32"/>
        </w:rPr>
        <w:t>检验项目</w:t>
      </w:r>
    </w:p>
    <w:p w:rsidR="00631C87" w:rsidRDefault="00631C87" w:rsidP="00631C87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健食品抽检项目为：功效/标志性成分、水分、可溶性固形物、酸价、过氧化值、崩解时限、铅（Pb）、总砷（As）、总汞（Hg）、胶囊壳中的铬、西布曲明、N-单去甲基西布曲明、N，N-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、阿替洛尔、盐酸可乐定、氢氯噻嗪、卡托普利、哌唑嗪、利血平、硝苯地平、氨氯地平、尼群地平、尼莫地平、尼索地平、非洛地平、菌落总数、大肠菌群、霉菌和酵母、金黄色葡萄球菌、沙门氏菌。</w:t>
      </w:r>
    </w:p>
    <w:p w:rsidR="0031460D" w:rsidRPr="00631C87" w:rsidRDefault="0031460D"/>
    <w:sectPr w:rsidR="0031460D" w:rsidRPr="00631C87" w:rsidSect="00D5315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20" w:rsidRPr="001C6CE3" w:rsidRDefault="00FC5820" w:rsidP="00631C87">
      <w:pPr>
        <w:rPr>
          <w:sz w:val="24"/>
        </w:rPr>
      </w:pPr>
      <w:r>
        <w:separator/>
      </w:r>
    </w:p>
  </w:endnote>
  <w:endnote w:type="continuationSeparator" w:id="1">
    <w:p w:rsidR="00FC5820" w:rsidRPr="001C6CE3" w:rsidRDefault="00FC5820" w:rsidP="00631C87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122"/>
      <w:docPartObj>
        <w:docPartGallery w:val="Page Numbers (Bottom of Page)"/>
        <w:docPartUnique/>
      </w:docPartObj>
    </w:sdtPr>
    <w:sdtContent>
      <w:p w:rsidR="00375617" w:rsidRDefault="00375617">
        <w:pPr>
          <w:pStyle w:val="a4"/>
          <w:jc w:val="center"/>
        </w:pPr>
        <w:r w:rsidRPr="00375617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75617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37561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375617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375617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D53152" w:rsidRDefault="00D531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20" w:rsidRPr="001C6CE3" w:rsidRDefault="00FC5820" w:rsidP="00631C87">
      <w:pPr>
        <w:rPr>
          <w:sz w:val="24"/>
        </w:rPr>
      </w:pPr>
      <w:r>
        <w:separator/>
      </w:r>
    </w:p>
  </w:footnote>
  <w:footnote w:type="continuationSeparator" w:id="1">
    <w:p w:rsidR="00FC5820" w:rsidRPr="001C6CE3" w:rsidRDefault="00FC5820" w:rsidP="00631C87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C87"/>
    <w:rsid w:val="00014683"/>
    <w:rsid w:val="0031460D"/>
    <w:rsid w:val="00375617"/>
    <w:rsid w:val="00586D09"/>
    <w:rsid w:val="00631C87"/>
    <w:rsid w:val="00AC79E3"/>
    <w:rsid w:val="00D53152"/>
    <w:rsid w:val="00F823CF"/>
    <w:rsid w:val="00FC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C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823</Characters>
  <Application>Microsoft Office Word</Application>
  <DocSecurity>0</DocSecurity>
  <Lines>6</Lines>
  <Paragraphs>1</Paragraphs>
  <ScaleCrop>false</ScaleCrop>
  <Company>Microsoft Corp.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8</cp:revision>
  <dcterms:created xsi:type="dcterms:W3CDTF">2020-12-14T03:28:00Z</dcterms:created>
  <dcterms:modified xsi:type="dcterms:W3CDTF">2020-12-14T03:33:00Z</dcterms:modified>
</cp:coreProperties>
</file>