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jc w:val="center"/>
        <w:rPr>
          <w:rFonts w:hint="eastAsia" w:ascii="宋体" w:hAnsi="宋体" w:cs="宋体"/>
          <w:b/>
          <w:bCs/>
          <w:sz w:val="28"/>
          <w:szCs w:val="28"/>
        </w:rPr>
      </w:pPr>
      <w:r>
        <w:rPr>
          <w:rFonts w:hint="eastAsia" w:ascii="黑体" w:hAnsi="黑体" w:eastAsia="黑体" w:cs="黑体"/>
          <w:b/>
          <w:color w:val="000000"/>
          <w:sz w:val="36"/>
          <w:szCs w:val="36"/>
        </w:rPr>
        <w:t>小贴士：关于不合格项目的说明</w:t>
      </w:r>
    </w:p>
    <w:p>
      <w:pPr>
        <w:widowControl/>
        <w:numPr>
          <w:ilvl w:val="0"/>
          <w:numId w:val="1"/>
        </w:numPr>
        <w:spacing w:before="312" w:beforeLines="100" w:line="360" w:lineRule="auto"/>
        <w:ind w:left="420"/>
        <w:jc w:val="left"/>
        <w:rPr>
          <w:rFonts w:hint="eastAsia" w:ascii="宋体" w:hAnsi="宋体" w:cs="宋体"/>
          <w:b/>
          <w:bCs/>
          <w:sz w:val="28"/>
          <w:szCs w:val="28"/>
        </w:rPr>
      </w:pPr>
      <w:r>
        <w:rPr>
          <w:rFonts w:hint="eastAsia" w:ascii="宋体" w:hAnsi="宋体" w:cs="宋体"/>
          <w:b/>
          <w:bCs/>
          <w:sz w:val="28"/>
          <w:szCs w:val="28"/>
        </w:rPr>
        <w:t>恩诺沙星</w:t>
      </w:r>
    </w:p>
    <w:p>
      <w:pPr>
        <w:adjustRightInd w:val="0"/>
        <w:snapToGrid w:val="0"/>
        <w:spacing w:before="312" w:beforeLines="100" w:line="360" w:lineRule="auto"/>
        <w:ind w:firstLine="480" w:firstLineChars="200"/>
        <w:rPr>
          <w:rFonts w:hint="eastAsia" w:ascii="宋体" w:hAnsi="宋体" w:eastAsia="宋体" w:cs="宋体"/>
          <w:sz w:val="24"/>
          <w:szCs w:val="24"/>
          <w:lang w:val="en-US" w:eastAsia="zh-CN"/>
        </w:rPr>
      </w:pPr>
      <w:r>
        <w:rPr>
          <w:rFonts w:hint="eastAsia" w:ascii="Arial" w:hAnsi="Arial" w:eastAsia="Arial" w:cs="Arial"/>
          <w:i w:val="0"/>
          <w:iCs w:val="0"/>
          <w:caps w:val="0"/>
          <w:color w:val="191919"/>
          <w:spacing w:val="0"/>
          <w:sz w:val="24"/>
          <w:szCs w:val="24"/>
          <w:shd w:val="clear" w:fill="FFFFFF"/>
        </w:rPr>
        <w:t>恩诺沙星属于广谱抑菌剂，在预防和治疗畜禽的细菌性感染及支原体病方面有良好效果。鉴于长期食用可能导致的健康危害，农业农村部235号公告《动物性食品中兽药最高残留限量》规定“恩诺沙星”在动物的肌肉中检出的限值为≤100g/kg。水产品中检出恩诺沙星，可能是养殖过程中为了抑制鱼体的微生物疾病过量使用了恩诺沙星类药物。</w:t>
      </w:r>
    </w:p>
    <w:p>
      <w:pPr>
        <w:widowControl/>
        <w:spacing w:before="312" w:beforeLines="100" w:line="360" w:lineRule="auto"/>
        <w:ind w:left="420"/>
        <w:jc w:val="left"/>
        <w:rPr>
          <w:rFonts w:ascii="宋体" w:hAnsi="宋体" w:cs="宋体"/>
          <w:b/>
          <w:bCs/>
          <w:kern w:val="0"/>
          <w:sz w:val="32"/>
          <w:szCs w:val="32"/>
        </w:rPr>
      </w:pPr>
      <w:r>
        <w:rPr>
          <w:rFonts w:hint="eastAsia" w:ascii="宋体" w:hAnsi="宋体" w:cs="宋体"/>
          <w:b/>
          <w:bCs/>
          <w:sz w:val="28"/>
          <w:szCs w:val="28"/>
          <w:lang w:eastAsia="zh-CN"/>
        </w:rPr>
        <w:t>二</w:t>
      </w:r>
      <w:r>
        <w:rPr>
          <w:rFonts w:hint="eastAsia" w:ascii="宋体" w:hAnsi="宋体" w:cs="宋体"/>
          <w:b/>
          <w:bCs/>
          <w:sz w:val="28"/>
          <w:szCs w:val="28"/>
        </w:rPr>
        <w:t>、噻虫胺</w:t>
      </w:r>
    </w:p>
    <w:p>
      <w:pPr>
        <w:adjustRightInd w:val="0"/>
        <w:snapToGrid w:val="0"/>
        <w:spacing w:before="312" w:beforeLines="10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噻虫胺属新烟碱类杀虫剂，具有内吸性、触杀和胃毒作用，对蚜虫、斑潜蝇等有较好防效。少量的残留不会引起人体急性中毒，但长期食用噻虫胺超标的食品，对人体健康可能有一定影响。</w:t>
      </w:r>
    </w:p>
    <w:p>
      <w:pPr>
        <w:widowControl/>
        <w:numPr>
          <w:ilvl w:val="0"/>
          <w:numId w:val="0"/>
        </w:numPr>
        <w:spacing w:before="312" w:beforeLines="100" w:line="360" w:lineRule="auto"/>
        <w:ind w:left="560" w:leftChars="0"/>
        <w:jc w:val="left"/>
        <w:rPr>
          <w:rFonts w:hint="eastAsia" w:ascii="宋体" w:hAnsi="宋体" w:cs="宋体"/>
          <w:b/>
          <w:bCs/>
          <w:sz w:val="28"/>
          <w:szCs w:val="28"/>
          <w:lang w:val="en-US" w:eastAsia="zh-CN"/>
        </w:rPr>
      </w:pPr>
      <w:r>
        <w:rPr>
          <w:rFonts w:hint="eastAsia" w:ascii="宋体" w:hAnsi="宋体" w:cs="宋体"/>
          <w:b/>
          <w:bCs/>
          <w:sz w:val="28"/>
          <w:szCs w:val="28"/>
          <w:lang w:val="en-US" w:eastAsia="zh-CN"/>
        </w:rPr>
        <w:t>三、氯氟氰菊酯和高效氯氟氰菊酯</w:t>
      </w:r>
    </w:p>
    <w:p>
      <w:pPr>
        <w:adjustRightInd w:val="0"/>
        <w:snapToGrid w:val="0"/>
        <w:spacing w:before="312" w:beforeLines="100"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氯氰菊酯，西药名。为杀虫剂。用于家庭、医院、列车及其他环境的蚊、蝇、蟑螂、蚂蚁的防治，还可防治生长在果树、棉花、蔬菜等植物上的害虫。长期食用氯氰菊酯残留超标的产品，对人体健康有一定影响。农产品中该项目超标可能是违规使用，由于农药施药量过大，或者使用频率过高，或者没有严格执行农药停药期，急于上市造成。</w:t>
      </w:r>
    </w:p>
    <w:p>
      <w:pPr>
        <w:widowControl/>
        <w:numPr>
          <w:ilvl w:val="0"/>
          <w:numId w:val="0"/>
        </w:numPr>
        <w:spacing w:before="312" w:beforeLines="100" w:line="360" w:lineRule="auto"/>
        <w:ind w:left="560" w:leftChars="0"/>
        <w:jc w:val="left"/>
        <w:rPr>
          <w:rFonts w:hint="eastAsia" w:ascii="宋体" w:hAnsi="宋体" w:cs="宋体"/>
          <w:b/>
          <w:bCs/>
          <w:sz w:val="28"/>
          <w:szCs w:val="28"/>
          <w:lang w:val="en-US" w:eastAsia="zh-CN"/>
        </w:rPr>
      </w:pPr>
      <w:r>
        <w:rPr>
          <w:rFonts w:hint="eastAsia" w:ascii="宋体" w:hAnsi="宋体" w:cs="宋体"/>
          <w:b/>
          <w:bCs/>
          <w:sz w:val="28"/>
          <w:szCs w:val="28"/>
          <w:lang w:val="en-US" w:eastAsia="zh-CN"/>
        </w:rPr>
        <w:t>四、噻虫嗪</w:t>
      </w:r>
    </w:p>
    <w:p>
      <w:pPr>
        <w:adjustRightInd w:val="0"/>
        <w:snapToGrid w:val="0"/>
        <w:spacing w:before="312" w:beforeLines="100" w:line="360"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噻虫嗪，具有触杀、胃毒和内吸作用的杀虫剂。可用于茎叶和土壤处理的主要农作物，也可用于动物和公共卫生，防治蝇类。食用食品一般不会导致噻虫嗪的急性中毒，但长期食用噻虫嗪超标的食品，对人体健康也有一定影响。</w:t>
      </w:r>
    </w:p>
    <w:p>
      <w:pPr>
        <w:widowControl/>
        <w:numPr>
          <w:ilvl w:val="0"/>
          <w:numId w:val="0"/>
        </w:numPr>
        <w:spacing w:before="312" w:beforeLines="100" w:line="360" w:lineRule="auto"/>
        <w:ind w:left="560" w:leftChars="0"/>
        <w:jc w:val="left"/>
        <w:rPr>
          <w:rFonts w:hint="eastAsia" w:ascii="宋体" w:hAnsi="宋体" w:cs="宋体"/>
          <w:b/>
          <w:bCs/>
          <w:sz w:val="28"/>
          <w:szCs w:val="28"/>
          <w:lang w:val="en-US" w:eastAsia="zh-CN"/>
        </w:rPr>
      </w:pPr>
      <w:r>
        <w:rPr>
          <w:rFonts w:hint="eastAsia" w:ascii="宋体" w:hAnsi="宋体" w:cs="宋体"/>
          <w:b/>
          <w:bCs/>
          <w:sz w:val="28"/>
          <w:szCs w:val="28"/>
          <w:lang w:val="en-US" w:eastAsia="zh-CN"/>
        </w:rPr>
        <w:t>五、呋喃西林代谢物(氨基脲）</w:t>
      </w:r>
    </w:p>
    <w:p>
      <w:pPr>
        <w:adjustRightInd w:val="0"/>
        <w:snapToGrid w:val="0"/>
        <w:spacing w:before="312" w:beforeLines="100"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呋喃西林代谢物(氨基脲)属于人工合成的硝基呋喃类广谱抗生素，曾广泛应用于畜禽及水产养殖业。农业农村部公告第250号《食品动物中禁止使用的药品及其他化合物清单》中规定，呋喃西林代谢物为禁用兽药（在动物性食品中不得检出），呋喃西林代谢物在动物源性食品中的残留可以通过食物链传递给人类，长期摄入会有致癌、致畸等潜在风险。</w:t>
      </w:r>
      <w:bookmarkStart w:id="0" w:name="_GoBack"/>
      <w:bookmarkEnd w:id="0"/>
      <w:r>
        <w:rPr>
          <w:rFonts w:hint="eastAsia" w:ascii="宋体" w:hAnsi="宋体" w:eastAsia="宋体" w:cs="宋体"/>
          <w:sz w:val="24"/>
          <w:szCs w:val="24"/>
          <w:lang w:val="en-US" w:eastAsia="zh-CN"/>
        </w:rPr>
        <w:t>水产品中检出呋喃西林代谢物的原因，可能是养殖户在养殖过程中违规使用相关兽药。</w:t>
      </w:r>
    </w:p>
    <w:p>
      <w:pPr>
        <w:adjustRightInd w:val="0"/>
        <w:snapToGrid w:val="0"/>
        <w:spacing w:before="312" w:beforeLines="100" w:line="360" w:lineRule="auto"/>
        <w:ind w:firstLine="420" w:firstLineChars="200"/>
        <w:rPr>
          <w:rFonts w:hint="eastAsia"/>
          <w:lang w:val="en-US" w:eastAsia="zh-CN"/>
        </w:rPr>
      </w:pPr>
    </w:p>
    <w:p>
      <w:pPr>
        <w:pStyle w:val="7"/>
        <w:rPr>
          <w:rFonts w:hint="eastAsia"/>
          <w:lang w:val="en-US" w:eastAsia="zh-CN"/>
        </w:rPr>
      </w:pPr>
    </w:p>
    <w:p>
      <w:pPr>
        <w:adjustRightInd w:val="0"/>
        <w:snapToGrid w:val="0"/>
        <w:spacing w:before="312" w:beforeLines="100" w:line="360" w:lineRule="auto"/>
        <w:ind w:firstLine="480" w:firstLineChars="200"/>
        <w:rPr>
          <w:rFonts w:hint="eastAsia" w:ascii="宋体" w:hAnsi="宋体" w:eastAsia="宋体" w:cs="宋体"/>
          <w:sz w:val="24"/>
          <w:szCs w:val="24"/>
          <w:lang w:val="en-US" w:eastAsia="zh-CN"/>
        </w:rPr>
      </w:pPr>
    </w:p>
    <w:p>
      <w:pPr>
        <w:adjustRightInd w:val="0"/>
        <w:snapToGrid w:val="0"/>
        <w:spacing w:before="312" w:beforeLines="100" w:line="360" w:lineRule="auto"/>
        <w:ind w:firstLine="480" w:firstLineChars="200"/>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EB9E53"/>
    <w:multiLevelType w:val="singleLevel"/>
    <w:tmpl w:val="A0EB9E5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5MTQyNjk1YWFkOWI1YjVhOGMzYzdjYmUzMjE1NDUifQ=="/>
  </w:docVars>
  <w:rsids>
    <w:rsidRoot w:val="000E7027"/>
    <w:rsid w:val="000642F8"/>
    <w:rsid w:val="000C72CA"/>
    <w:rsid w:val="000E7027"/>
    <w:rsid w:val="0026523D"/>
    <w:rsid w:val="00297A1A"/>
    <w:rsid w:val="002B7069"/>
    <w:rsid w:val="002C2A95"/>
    <w:rsid w:val="002D2D33"/>
    <w:rsid w:val="004279F2"/>
    <w:rsid w:val="00463016"/>
    <w:rsid w:val="005B2F49"/>
    <w:rsid w:val="00614BF8"/>
    <w:rsid w:val="00851A99"/>
    <w:rsid w:val="00912DA1"/>
    <w:rsid w:val="009A74BD"/>
    <w:rsid w:val="00AB4BF7"/>
    <w:rsid w:val="00CC7247"/>
    <w:rsid w:val="00D26453"/>
    <w:rsid w:val="00D576E1"/>
    <w:rsid w:val="00D75930"/>
    <w:rsid w:val="00DC32E5"/>
    <w:rsid w:val="046671DC"/>
    <w:rsid w:val="05DC421B"/>
    <w:rsid w:val="0FE9688E"/>
    <w:rsid w:val="1C541367"/>
    <w:rsid w:val="1EBF5810"/>
    <w:rsid w:val="218B6BE8"/>
    <w:rsid w:val="24A7216D"/>
    <w:rsid w:val="27793C89"/>
    <w:rsid w:val="296A4136"/>
    <w:rsid w:val="2EF7784D"/>
    <w:rsid w:val="34DE07F5"/>
    <w:rsid w:val="3C12216A"/>
    <w:rsid w:val="3C97441D"/>
    <w:rsid w:val="471F573B"/>
    <w:rsid w:val="47BD6A22"/>
    <w:rsid w:val="57D675CF"/>
    <w:rsid w:val="59D54321"/>
    <w:rsid w:val="5EEE5CC7"/>
    <w:rsid w:val="689D451E"/>
    <w:rsid w:val="7440566D"/>
    <w:rsid w:val="75B34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unhideWhenUsed/>
    <w:qFormat/>
    <w:uiPriority w:val="99"/>
    <w:pPr>
      <w:spacing w:after="120"/>
      <w:ind w:left="420" w:leftChars="200"/>
    </w:pPr>
  </w:style>
  <w:style w:type="paragraph" w:styleId="3">
    <w:name w:val="Normal Indent"/>
    <w:basedOn w:val="1"/>
    <w:qFormat/>
    <w:uiPriority w:val="0"/>
    <w:pPr>
      <w:ind w:firstLine="200" w:firstLineChars="200"/>
    </w:pPr>
    <w:rPr>
      <w:rFonts w:ascii="Times New Roman" w:hAnsi="Times New Roman" w:eastAsia="宋体" w:cs="Times New Roman"/>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7">
    <w:name w:val="Body Text First Indent 2"/>
    <w:basedOn w:val="2"/>
    <w:unhideWhenUsed/>
    <w:qFormat/>
    <w:uiPriority w:val="99"/>
    <w:pPr>
      <w:ind w:firstLine="420" w:firstLineChars="200"/>
    </w:p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1639</Words>
  <Characters>1716</Characters>
  <Lines>3</Lines>
  <Paragraphs>1</Paragraphs>
  <TotalTime>0</TotalTime>
  <ScaleCrop>false</ScaleCrop>
  <LinksUpToDate>false</LinksUpToDate>
  <CharactersWithSpaces>1720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2022-10-25T03:34:00Z</dcterms:created>
  <dc:creator>admin</dc:creator>
  <cp:lastModifiedBy>憨憨</cp:lastModifiedBy>
  <dcterms:modified xsi:type="dcterms:W3CDTF">2023-11-10T03:32:53Z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FB85F21EE3A5440EA586A3E000717509</vt:lpwstr>
  </property>
</Properties>
</file>