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文泉驿微米黑" w:hAnsi="文泉驿微米黑" w:eastAsia="文泉驿微米黑" w:cs="文泉驿微米黑"/>
          <w:color w:val="000000"/>
          <w:sz w:val="32"/>
          <w:szCs w:val="32"/>
        </w:rPr>
      </w:pPr>
      <w:r>
        <w:rPr>
          <w:rFonts w:hint="eastAsia" w:ascii="文泉驿微米黑" w:hAnsi="文泉驿微米黑" w:eastAsia="文泉驿微米黑" w:cs="文泉驿微米黑"/>
          <w:bCs/>
          <w:color w:val="000000"/>
          <w:sz w:val="44"/>
          <w:szCs w:val="44"/>
          <w:lang w:eastAsia="zh-CN"/>
        </w:rPr>
        <w:t>福建省药品</w:t>
      </w:r>
      <w:r>
        <w:rPr>
          <w:rFonts w:hint="eastAsia" w:ascii="文泉驿微米黑" w:hAnsi="文泉驿微米黑" w:eastAsia="文泉驿微米黑" w:cs="文泉驿微米黑"/>
          <w:bCs/>
          <w:color w:val="000000"/>
          <w:sz w:val="44"/>
          <w:szCs w:val="44"/>
        </w:rPr>
        <w:t>监督管理局</w:t>
      </w:r>
      <w:r>
        <w:rPr>
          <w:rFonts w:hint="eastAsia" w:ascii="文泉驿微米黑" w:hAnsi="文泉驿微米黑" w:eastAsia="文泉驿微米黑" w:cs="文泉驿微米黑"/>
          <w:bCs/>
          <w:color w:val="000000"/>
          <w:sz w:val="44"/>
          <w:szCs w:val="44"/>
          <w:lang w:eastAsia="zh-CN"/>
        </w:rPr>
        <w:t>（</w:t>
      </w:r>
      <w:r>
        <w:rPr>
          <w:rFonts w:hint="eastAsia" w:ascii="文泉驿微米黑" w:hAnsi="文泉驿微米黑" w:eastAsia="文泉驿微米黑" w:cs="文泉驿微米黑"/>
          <w:bCs/>
          <w:color w:val="000000"/>
          <w:sz w:val="36"/>
          <w:szCs w:val="36"/>
          <w:lang w:eastAsia="zh-CN"/>
        </w:rPr>
        <w:t>福州药品稽查办公室</w:t>
      </w:r>
      <w:r>
        <w:rPr>
          <w:rFonts w:hint="eastAsia" w:ascii="文泉驿微米黑" w:hAnsi="文泉驿微米黑" w:eastAsia="文泉驿微米黑" w:cs="文泉驿微米黑"/>
          <w:bCs/>
          <w:color w:val="000000"/>
          <w:sz w:val="44"/>
          <w:szCs w:val="44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文泉驿微米黑" w:hAnsi="文泉驿微米黑" w:eastAsia="文泉驿微米黑" w:cs="文泉驿微米黑"/>
          <w:bCs/>
          <w:color w:val="000000"/>
          <w:sz w:val="44"/>
          <w:szCs w:val="44"/>
          <w:lang w:eastAsia="zh-CN"/>
        </w:rPr>
      </w:pPr>
      <w:r>
        <w:rPr>
          <w:rFonts w:hint="eastAsia" w:ascii="文泉驿微米黑" w:hAnsi="文泉驿微米黑" w:eastAsia="文泉驿微米黑" w:cs="文泉驿微米黑"/>
          <w:bCs/>
          <w:color w:val="000000"/>
          <w:sz w:val="44"/>
          <w:szCs w:val="44"/>
        </w:rPr>
        <w:t>行政处罚决定书</w:t>
      </w:r>
      <w:r>
        <w:rPr>
          <w:rFonts w:hint="eastAsia" w:ascii="文泉驿微米黑" w:hAnsi="文泉驿微米黑" w:eastAsia="文泉驿微米黑" w:cs="文泉驿微米黑"/>
          <w:bCs/>
          <w:color w:val="000000"/>
          <w:sz w:val="44"/>
          <w:szCs w:val="44"/>
          <w:lang w:eastAsia="zh-CN"/>
        </w:rPr>
        <w:t>（公示版）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right="0" w:rightChars="0"/>
        <w:jc w:val="center"/>
        <w:textAlignment w:val="auto"/>
        <w:rPr>
          <w:rFonts w:hint="eastAsia" w:ascii="CESI仿宋-GB2312" w:hAnsi="CESI仿宋-GB2312" w:eastAsia="CESI仿宋-GB2312" w:cs="CESI仿宋-GB2312"/>
          <w:color w:val="auto"/>
          <w:kern w:val="1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color w:val="auto"/>
          <w:kern w:val="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20802600</wp:posOffset>
                </wp:positionV>
                <wp:extent cx="5761990" cy="1270"/>
                <wp:effectExtent l="0" t="0" r="0" b="0"/>
                <wp:wrapNone/>
                <wp:docPr id="10" name="直接箭头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1990" cy="1270"/>
                        </a:xfrm>
                        <a:prstGeom prst="straightConnector1">
                          <a:avLst/>
                        </a:prstGeom>
                        <a:ln w="19050" cap="sq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pt;margin-top:1638pt;height:0.1pt;width:453.7pt;z-index:251659264;mso-width-relative:page;mso-height-relative:page;" filled="f" stroked="t" coordsize="21600,21600" o:gfxdata="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BYA&#10;AABkcnMvUEsBAhQAFAAAAAgAh07iQIteKJraAAAACwEAAA8AAAAAAAAAAQAgAAAAOAAAAGRycy9k&#10;b3ducmV2LnhtbFBLAQIUABQAAAAIAIdO4kAE603c6gEAALADAAAOAAAAAAAAAAEAIAAAAD8BAABk&#10;cnMvZTJvRG9jLnhtbFBLBQYAAAAABgAGAFkBAACbBQAAAAA=&#10;">
                <v:fill on="f" focussize="0,0"/>
                <v:stroke weight="1.5pt" color="#000000" joinstyle="round" endcap="square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CESI仿宋-GB2312" w:hAnsi="CESI仿宋-GB2312" w:eastAsia="CESI仿宋-GB2312" w:cs="CESI仿宋-GB2312"/>
          <w:color w:val="auto"/>
          <w:kern w:val="1"/>
          <w:sz w:val="32"/>
          <w:szCs w:val="32"/>
          <w:lang w:eastAsia="zh-CN"/>
        </w:rPr>
        <w:t>闽药</w:t>
      </w:r>
      <w:r>
        <w:rPr>
          <w:rFonts w:hint="eastAsia" w:ascii="CESI仿宋-GB2312" w:hAnsi="CESI仿宋-GB2312" w:eastAsia="CESI仿宋-GB2312" w:cs="CESI仿宋-GB2312"/>
          <w:color w:val="auto"/>
          <w:kern w:val="1"/>
          <w:sz w:val="32"/>
          <w:szCs w:val="32"/>
        </w:rPr>
        <w:t>监</w:t>
      </w:r>
      <w:r>
        <w:rPr>
          <w:rFonts w:hint="eastAsia" w:ascii="CESI仿宋-GB2312" w:hAnsi="CESI仿宋-GB2312" w:eastAsia="CESI仿宋-GB2312" w:cs="CESI仿宋-GB2312"/>
          <w:color w:val="auto"/>
          <w:kern w:val="1"/>
          <w:sz w:val="32"/>
          <w:szCs w:val="32"/>
          <w:lang w:eastAsia="zh-CN"/>
        </w:rPr>
        <w:t>榕稽办行罚</w:t>
      </w:r>
      <w:r>
        <w:rPr>
          <w:rFonts w:hint="eastAsia" w:ascii="CESI仿宋-GB2312" w:hAnsi="CESI仿宋-GB2312" w:eastAsia="CESI仿宋-GB2312" w:cs="CESI仿宋-GB2312"/>
          <w:color w:val="auto"/>
          <w:kern w:val="1"/>
          <w:sz w:val="32"/>
          <w:szCs w:val="32"/>
        </w:rPr>
        <w:t>〔</w:t>
      </w:r>
      <w:r>
        <w:rPr>
          <w:rFonts w:hint="eastAsia" w:ascii="CESI仿宋-GB2312" w:hAnsi="CESI仿宋-GB2312" w:eastAsia="CESI仿宋-GB2312" w:cs="CESI仿宋-GB2312"/>
          <w:color w:val="auto"/>
          <w:kern w:val="1"/>
          <w:sz w:val="32"/>
          <w:szCs w:val="32"/>
          <w:lang w:val="en-US" w:eastAsia="zh-CN"/>
        </w:rPr>
        <w:t>2023</w:t>
      </w:r>
      <w:r>
        <w:rPr>
          <w:rFonts w:hint="eastAsia" w:ascii="CESI仿宋-GB2312" w:hAnsi="CESI仿宋-GB2312" w:eastAsia="CESI仿宋-GB2312" w:cs="CESI仿宋-GB2312"/>
          <w:color w:val="auto"/>
          <w:kern w:val="1"/>
          <w:sz w:val="32"/>
          <w:szCs w:val="32"/>
        </w:rPr>
        <w:t>〕</w:t>
      </w:r>
      <w:r>
        <w:rPr>
          <w:rFonts w:hint="eastAsia" w:ascii="CESI仿宋-GB2312" w:hAnsi="CESI仿宋-GB2312" w:eastAsia="CESI仿宋-GB2312" w:cs="CESI仿宋-GB2312"/>
          <w:color w:val="auto"/>
          <w:kern w:val="1"/>
          <w:sz w:val="32"/>
          <w:szCs w:val="32"/>
          <w:lang w:val="en-US" w:eastAsia="zh-CN"/>
        </w:rPr>
        <w:t>16</w:t>
      </w:r>
      <w:r>
        <w:rPr>
          <w:rFonts w:hint="eastAsia" w:ascii="CESI仿宋-GB2312" w:hAnsi="CESI仿宋-GB2312" w:eastAsia="CESI仿宋-GB2312" w:cs="CESI仿宋-GB2312"/>
          <w:color w:val="auto"/>
          <w:kern w:val="1"/>
          <w:sz w:val="32"/>
          <w:szCs w:val="32"/>
        </w:rPr>
        <w:t>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right="0" w:rightChars="0"/>
        <w:jc w:val="center"/>
        <w:textAlignment w:val="auto"/>
        <w:rPr>
          <w:rFonts w:hint="eastAsia" w:ascii="CESI仿宋-GB2312" w:hAnsi="CESI仿宋-GB2312" w:eastAsia="CESI仿宋-GB2312" w:cs="CESI仿宋-GB2312"/>
          <w:color w:val="auto"/>
          <w:kern w:val="1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textAlignment w:val="auto"/>
        <w:outlineLvl w:val="9"/>
        <w:rPr>
          <w:rFonts w:hint="eastAsia" w:ascii="CESI仿宋-GB2312" w:hAnsi="CESI仿宋-GB2312" w:eastAsia="CESI仿宋-GB2312" w:cs="CESI仿宋-GB2312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kern w:val="1"/>
          <w:sz w:val="32"/>
          <w:szCs w:val="32"/>
        </w:rPr>
        <w:t>当</w:t>
      </w:r>
      <w:r>
        <w:rPr>
          <w:rFonts w:hint="eastAsia" w:ascii="CESI仿宋-GB2312" w:hAnsi="CESI仿宋-GB2312" w:eastAsia="CESI仿宋-GB2312" w:cs="CESI仿宋-GB2312"/>
          <w:kern w:val="1"/>
          <w:sz w:val="32"/>
          <w:szCs w:val="32"/>
          <w:lang w:eastAsia="zh-CN"/>
        </w:rPr>
        <w:t>事人：</w:t>
      </w:r>
      <w:r>
        <w:rPr>
          <w:rFonts w:hint="eastAsia" w:ascii="CESI仿宋-GB2312" w:hAnsi="CESI仿宋-GB2312" w:eastAsia="CESI仿宋-GB2312" w:cs="CESI仿宋-GB2312"/>
          <w:kern w:val="1"/>
          <w:sz w:val="32"/>
          <w:szCs w:val="32"/>
          <w:lang w:val="en-US" w:eastAsia="zh-CN"/>
        </w:rPr>
        <w:t>福州市振旅医药有限公司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left="140" w:right="0" w:rightChars="0" w:hanging="140"/>
        <w:textAlignment w:val="auto"/>
        <w:rPr>
          <w:rFonts w:hint="eastAsia" w:ascii="CESI仿宋-GB2312" w:hAnsi="CESI仿宋-GB2312" w:eastAsia="CESI仿宋-GB2312" w:cs="CESI仿宋-GB2312"/>
          <w:kern w:val="1"/>
          <w:sz w:val="32"/>
          <w:szCs w:val="32"/>
          <w:lang w:eastAsia="zh-CN"/>
        </w:rPr>
      </w:pPr>
      <w:r>
        <w:rPr>
          <w:rFonts w:hint="eastAsia" w:ascii="CESI仿宋-GB2312" w:hAnsi="CESI仿宋-GB2312" w:eastAsia="CESI仿宋-GB2312" w:cs="CESI仿宋-GB2312"/>
          <w:kern w:val="1"/>
          <w:sz w:val="32"/>
          <w:szCs w:val="32"/>
        </w:rPr>
        <w:t>主体资格证照名称：</w:t>
      </w:r>
      <w:r>
        <w:rPr>
          <w:rFonts w:hint="eastAsia" w:ascii="CESI仿宋-GB2312" w:hAnsi="CESI仿宋-GB2312" w:eastAsia="CESI仿宋-GB2312" w:cs="CESI仿宋-GB2312"/>
          <w:kern w:val="1"/>
          <w:sz w:val="32"/>
          <w:szCs w:val="32"/>
          <w:lang w:eastAsia="zh-CN"/>
        </w:rPr>
        <w:t>营业执照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right="0" w:rightChars="0"/>
        <w:jc w:val="both"/>
        <w:textAlignment w:val="auto"/>
        <w:rPr>
          <w:rFonts w:hint="eastAsia" w:ascii="CESI仿宋-GB2312" w:hAnsi="CESI仿宋-GB2312" w:eastAsia="CESI仿宋-GB2312" w:cs="CESI仿宋-GB2312"/>
          <w:kern w:val="1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kern w:val="1"/>
          <w:sz w:val="32"/>
          <w:szCs w:val="32"/>
        </w:rPr>
        <w:t>统一社会信用代码（注册号）：</w:t>
      </w:r>
      <w:r>
        <w:rPr>
          <w:rFonts w:hint="eastAsia" w:ascii="CESI仿宋-GB13000" w:hAnsi="CESI仿宋-GB13000" w:eastAsia="CESI仿宋-GB13000" w:cs="CESI仿宋-GB13000"/>
          <w:color w:val="00000A"/>
          <w:sz w:val="32"/>
          <w:szCs w:val="32"/>
          <w:lang w:val="en-US" w:eastAsia="zh-CN"/>
        </w:rPr>
        <w:t>91350100687516010J</w:t>
      </w:r>
    </w:p>
    <w:p>
      <w:pPr>
        <w:widowControl/>
        <w:spacing w:line="480" w:lineRule="exact"/>
        <w:jc w:val="left"/>
        <w:rPr>
          <w:rFonts w:hint="default" w:ascii="CESI仿宋-GB2312" w:hAnsi="CESI仿宋-GB2312" w:eastAsia="CESI仿宋-GB2312" w:cs="CESI仿宋-GB2312"/>
          <w:color w:val="auto"/>
          <w:sz w:val="32"/>
          <w:szCs w:val="32"/>
          <w:lang w:val="en-US"/>
        </w:rPr>
      </w:pPr>
      <w:r>
        <w:rPr>
          <w:rFonts w:hint="eastAsia" w:ascii="CESI仿宋-GB2312" w:hAnsi="CESI仿宋-GB2312" w:eastAsia="CESI仿宋-GB2312" w:cs="CESI仿宋-GB2312"/>
          <w:kern w:val="1"/>
          <w:sz w:val="32"/>
          <w:szCs w:val="32"/>
        </w:rPr>
        <w:t>住所（住址）：</w:t>
      </w:r>
      <w:r>
        <w:rPr>
          <w:rFonts w:hint="eastAsia" w:ascii="CESI仿宋-GB13000" w:hAnsi="CESI仿宋-GB13000" w:eastAsia="CESI仿宋-GB13000" w:cs="CESI仿宋-GB13000"/>
          <w:color w:val="00000A"/>
          <w:sz w:val="32"/>
          <w:szCs w:val="32"/>
          <w:lang w:val="en-US" w:eastAsia="zh-CN"/>
        </w:rPr>
        <w:t>福州市仓山区盖上镇吴屿路2号办公楼第四层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left="140" w:right="0" w:rightChars="0" w:hanging="140"/>
        <w:jc w:val="both"/>
        <w:textAlignment w:val="auto"/>
        <w:rPr>
          <w:rFonts w:hint="default" w:ascii="CESI仿宋-GB2312" w:hAnsi="CESI仿宋-GB2312" w:eastAsia="CESI仿宋-GB2312" w:cs="CESI仿宋-GB2312"/>
          <w:color w:val="auto"/>
          <w:kern w:val="1"/>
          <w:sz w:val="32"/>
          <w:szCs w:val="32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color w:val="auto"/>
          <w:kern w:val="1"/>
          <w:sz w:val="32"/>
          <w:szCs w:val="32"/>
        </w:rPr>
        <w:t>法定代表人（负责人、经营者）：</w:t>
      </w:r>
      <w:r>
        <w:rPr>
          <w:rFonts w:hint="eastAsia" w:ascii="CESI仿宋-GB13000" w:hAnsi="CESI仿宋-GB13000" w:eastAsia="CESI仿宋-GB13000" w:cs="CESI仿宋-GB13000"/>
          <w:color w:val="00000A"/>
          <w:sz w:val="32"/>
          <w:szCs w:val="32"/>
          <w:lang w:val="en-US" w:eastAsia="zh-CN"/>
        </w:rPr>
        <w:t>**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right="0" w:rightChars="0"/>
        <w:jc w:val="both"/>
        <w:textAlignment w:val="auto"/>
        <w:rPr>
          <w:rFonts w:hint="default" w:ascii="CESI仿宋-GB2312" w:hAnsi="CESI仿宋-GB2312" w:eastAsia="CESI仿宋-GB2312" w:cs="CESI仿宋-GB2312"/>
          <w:color w:val="auto"/>
          <w:kern w:val="1"/>
          <w:sz w:val="32"/>
          <w:szCs w:val="32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color w:val="auto"/>
          <w:kern w:val="1"/>
          <w:sz w:val="32"/>
          <w:szCs w:val="32"/>
        </w:rPr>
        <w:t>身份证（其他有效证件）</w:t>
      </w:r>
      <w:r>
        <w:rPr>
          <w:rFonts w:hint="eastAsia" w:ascii="CESI仿宋-GB13000" w:hAnsi="CESI仿宋-GB13000" w:eastAsia="CESI仿宋-GB13000" w:cs="CESI仿宋-GB13000"/>
          <w:color w:val="00000A"/>
          <w:sz w:val="32"/>
          <w:szCs w:val="32"/>
          <w:lang w:eastAsia="zh-CN"/>
        </w:rPr>
        <w:t>号码：</w:t>
      </w:r>
      <w:r>
        <w:rPr>
          <w:rFonts w:hint="eastAsia" w:ascii="CESI仿宋-GB13000" w:hAnsi="CESI仿宋-GB13000" w:eastAsia="CESI仿宋-GB13000" w:cs="CESI仿宋-GB13000"/>
          <w:color w:val="00000A"/>
          <w:sz w:val="32"/>
          <w:szCs w:val="32"/>
          <w:lang w:val="en-US" w:eastAsia="zh-CN"/>
        </w:rPr>
        <w:t>***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left="140" w:right="0" w:rightChars="0" w:hanging="140"/>
        <w:jc w:val="both"/>
        <w:textAlignment w:val="auto"/>
        <w:rPr>
          <w:rFonts w:hint="default" w:ascii="CESI仿宋-GB2312" w:hAnsi="CESI仿宋-GB2312" w:eastAsia="CESI仿宋-GB2312" w:cs="CESI仿宋-GB2312"/>
          <w:color w:val="auto"/>
          <w:kern w:val="1"/>
          <w:sz w:val="32"/>
          <w:szCs w:val="32"/>
          <w:u w:val="none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color w:val="auto"/>
          <w:kern w:val="1"/>
          <w:sz w:val="32"/>
          <w:szCs w:val="32"/>
        </w:rPr>
        <w:t>联系电话：</w:t>
      </w:r>
      <w:r>
        <w:rPr>
          <w:rFonts w:hint="eastAsia" w:ascii="CESI仿宋-GB2312" w:hAnsi="CESI仿宋-GB2312" w:eastAsia="CESI仿宋-GB2312" w:cs="CESI仿宋-GB2312"/>
          <w:color w:val="auto"/>
          <w:kern w:val="1"/>
          <w:sz w:val="32"/>
          <w:szCs w:val="32"/>
          <w:lang w:val="en-US" w:eastAsia="zh-CN"/>
        </w:rPr>
        <w:t>**</w:t>
      </w:r>
    </w:p>
    <w:p>
      <w:pPr>
        <w:widowControl/>
        <w:spacing w:line="480" w:lineRule="exact"/>
        <w:jc w:val="left"/>
        <w:rPr>
          <w:rFonts w:hint="eastAsia" w:ascii="CESI仿宋-GB13000" w:hAnsi="CESI仿宋-GB13000" w:eastAsia="CESI仿宋-GB13000" w:cs="CESI仿宋-GB13000"/>
          <w:color w:val="00000A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color w:val="auto"/>
          <w:kern w:val="1"/>
          <w:sz w:val="32"/>
          <w:szCs w:val="32"/>
        </w:rPr>
        <w:t>联系地址：</w:t>
      </w:r>
      <w:r>
        <w:rPr>
          <w:rFonts w:hint="eastAsia" w:ascii="CESI仿宋-GB13000" w:hAnsi="CESI仿宋-GB13000" w:eastAsia="CESI仿宋-GB13000" w:cs="CESI仿宋-GB13000"/>
          <w:color w:val="00000A"/>
          <w:sz w:val="32"/>
          <w:szCs w:val="32"/>
          <w:lang w:val="en-US" w:eastAsia="zh-CN"/>
        </w:rPr>
        <w:t>福州市仓山区盖上镇吴屿路2号办公楼第四层</w:t>
      </w:r>
    </w:p>
    <w:p>
      <w:pPr>
        <w:pStyle w:val="2"/>
        <w:ind w:left="0" w:leftChars="0" w:firstLine="0" w:firstLineChars="0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8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CESI仿宋-GB13000" w:hAnsi="CESI仿宋-GB13000" w:eastAsia="CESI仿宋-GB13000" w:cs="CESI仿宋-GB13000"/>
          <w:b w:val="0"/>
          <w:bCs w:val="0"/>
          <w:kern w:val="1"/>
          <w:sz w:val="32"/>
          <w:szCs w:val="32"/>
          <w:u w:val="none"/>
          <w:lang w:val="en-US" w:eastAsia="zh-CN"/>
        </w:rPr>
        <w:t>经调查，当事人于</w:t>
      </w:r>
      <w:r>
        <w:rPr>
          <w:rFonts w:hint="eastAsia" w:ascii="CESI仿宋-GB2312" w:hAnsi="CESI仿宋-GB2312" w:eastAsia="CESI仿宋-GB2312" w:cs="CESI仿宋-GB2312"/>
          <w:b w:val="0"/>
          <w:bCs w:val="0"/>
          <w:color w:val="auto"/>
          <w:sz w:val="32"/>
          <w:szCs w:val="32"/>
          <w:u w:val="none"/>
          <w:lang w:val="en-US" w:eastAsia="zh-CN"/>
        </w:rPr>
        <w:t>2023年1月6</w:t>
      </w:r>
      <w:r>
        <w:rPr>
          <w:rFonts w:hint="eastAsia" w:ascii="CESI仿宋-GB13000" w:hAnsi="CESI仿宋-GB13000" w:eastAsia="CESI仿宋-GB13000" w:cs="CESI仿宋-GB13000"/>
          <w:color w:val="00000A"/>
          <w:sz w:val="32"/>
          <w:szCs w:val="32"/>
          <w:lang w:val="en-US" w:eastAsia="zh-CN"/>
        </w:rPr>
        <w:t>日以**</w:t>
      </w: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  <w:u w:val="none"/>
          <w:lang w:val="en-US" w:eastAsia="zh-CN"/>
        </w:rPr>
        <w:t>元/盒</w:t>
      </w:r>
      <w:r>
        <w:rPr>
          <w:rFonts w:hint="eastAsia" w:ascii="CESI仿宋-GB13000" w:hAnsi="CESI仿宋-GB13000" w:eastAsia="CESI仿宋-GB13000" w:cs="CESI仿宋-GB13000"/>
          <w:color w:val="00000A"/>
          <w:sz w:val="32"/>
          <w:szCs w:val="32"/>
          <w:lang w:val="en-US" w:eastAsia="zh-CN"/>
        </w:rPr>
        <w:t>的单价从***购进上述药品共240盒，购入总价款</w:t>
      </w: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  <w:u w:val="none"/>
          <w:lang w:val="en-US" w:eastAsia="zh-CN"/>
        </w:rPr>
        <w:t>1392</w:t>
      </w:r>
      <w:r>
        <w:rPr>
          <w:rFonts w:hint="eastAsia" w:ascii="CESI仿宋-GB13000" w:hAnsi="CESI仿宋-GB13000" w:eastAsia="CESI仿宋-GB13000" w:cs="CESI仿宋-GB13000"/>
          <w:color w:val="00000A"/>
          <w:sz w:val="32"/>
          <w:szCs w:val="32"/>
          <w:lang w:val="en-US" w:eastAsia="zh-CN"/>
        </w:rPr>
        <w:t>元</w:t>
      </w:r>
      <w:r>
        <w:rPr>
          <w:rFonts w:hint="eastAsia" w:ascii="CESI仿宋-GB13000" w:hAnsi="CESI仿宋-GB13000" w:eastAsia="CESI仿宋-GB13000" w:cs="CESI仿宋-GB13000"/>
          <w:sz w:val="32"/>
          <w:szCs w:val="32"/>
          <w:u w:val="none" w:color="auto"/>
        </w:rPr>
        <w:t>。</w:t>
      </w:r>
      <w:r>
        <w:rPr>
          <w:rFonts w:hint="eastAsia" w:ascii="CESI仿宋-GB13000" w:hAnsi="CESI仿宋-GB13000" w:eastAsia="CESI仿宋-GB13000" w:cs="CESI仿宋-GB13000"/>
          <w:sz w:val="32"/>
          <w:szCs w:val="32"/>
          <w:u w:val="none" w:color="auto"/>
          <w:lang w:eastAsia="zh-CN"/>
        </w:rPr>
        <w:t>于</w:t>
      </w:r>
      <w:r>
        <w:rPr>
          <w:rFonts w:hint="eastAsia" w:ascii="CESI仿宋-GB13000" w:hAnsi="CESI仿宋-GB13000" w:eastAsia="CESI仿宋-GB13000" w:cs="CESI仿宋-GB13000"/>
          <w:sz w:val="32"/>
          <w:szCs w:val="32"/>
          <w:u w:val="none" w:color="auto"/>
          <w:lang w:val="en-US" w:eastAsia="zh-CN"/>
        </w:rPr>
        <w:t>2023年2月1日至</w:t>
      </w: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  <w:u w:val="none"/>
          <w:lang w:val="en-US" w:eastAsia="zh-CN"/>
        </w:rPr>
        <w:t>2023年4月8日</w:t>
      </w:r>
      <w:r>
        <w:rPr>
          <w:rFonts w:hint="eastAsia" w:ascii="CESI仿宋-GB13000" w:hAnsi="CESI仿宋-GB13000" w:eastAsia="CESI仿宋-GB13000" w:cs="CESI仿宋-GB13000"/>
          <w:sz w:val="32"/>
          <w:szCs w:val="32"/>
          <w:u w:val="none" w:color="auto"/>
          <w:lang w:val="en-US" w:eastAsia="zh-CN"/>
        </w:rPr>
        <w:t>分别以销售单价为</w:t>
      </w: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  <w:u w:val="none"/>
          <w:lang w:val="en-US" w:eastAsia="zh-CN"/>
        </w:rPr>
        <w:t>**</w:t>
      </w:r>
      <w:bookmarkStart w:id="0" w:name="_GoBack"/>
      <w:bookmarkEnd w:id="0"/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  <w:u w:val="none"/>
          <w:lang w:val="en-US" w:eastAsia="zh-CN"/>
        </w:rPr>
        <w:t>元/盒进行销售</w:t>
      </w:r>
      <w:r>
        <w:rPr>
          <w:rFonts w:hint="eastAsia" w:ascii="CESI仿宋-GB13000" w:hAnsi="CESI仿宋-GB13000" w:eastAsia="CESI仿宋-GB13000" w:cs="CESI仿宋-GB13000"/>
          <w:sz w:val="32"/>
          <w:szCs w:val="32"/>
          <w:u w:val="none" w:color="auto"/>
          <w:lang w:val="en" w:eastAsia="zh-CN"/>
        </w:rPr>
        <w:t>，</w:t>
      </w:r>
      <w:r>
        <w:rPr>
          <w:rFonts w:hint="eastAsia" w:ascii="CESI仿宋-GB13000" w:hAnsi="CESI仿宋-GB13000" w:eastAsia="CESI仿宋-GB13000" w:cs="CESI仿宋-GB13000"/>
          <w:sz w:val="32"/>
          <w:szCs w:val="32"/>
          <w:u w:val="none" w:color="auto"/>
          <w:lang w:val="en-US" w:eastAsia="zh-CN"/>
        </w:rPr>
        <w:t>总计销售240盒，</w:t>
      </w:r>
      <w:r>
        <w:rPr>
          <w:rFonts w:hint="eastAsia" w:ascii="CESI仿宋-GB13000" w:hAnsi="CESI仿宋-GB13000" w:eastAsia="CESI仿宋-GB13000" w:cs="CESI仿宋-GB13000"/>
          <w:sz w:val="32"/>
          <w:szCs w:val="32"/>
          <w:u w:val="none" w:color="auto"/>
          <w:lang w:val="en" w:eastAsia="zh-CN"/>
        </w:rPr>
        <w:t>销售总价款</w:t>
      </w: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  <w:u w:val="none"/>
          <w:lang w:val="en-US" w:eastAsia="zh-CN"/>
        </w:rPr>
        <w:t>1398.62元</w:t>
      </w:r>
      <w:r>
        <w:rPr>
          <w:rFonts w:hint="eastAsia" w:ascii="CESI仿宋-GB13000" w:hAnsi="CESI仿宋-GB13000" w:eastAsia="CESI仿宋-GB13000" w:cs="CESI仿宋-GB13000"/>
          <w:b w:val="0"/>
          <w:bCs w:val="0"/>
          <w:color w:val="auto"/>
          <w:sz w:val="32"/>
          <w:szCs w:val="32"/>
          <w:u w:val="none"/>
          <w:lang w:val="en-US" w:eastAsia="zh-CN"/>
        </w:rPr>
        <w:t>。</w:t>
      </w: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  <w:u w:val="none"/>
          <w:lang w:val="en-US" w:eastAsia="zh-CN"/>
        </w:rPr>
        <w:t>2023年4月20日</w:t>
      </w:r>
      <w:r>
        <w:rPr>
          <w:rFonts w:hint="eastAsia" w:ascii="CESI仿宋-GB13000" w:hAnsi="CESI仿宋-GB13000" w:eastAsia="CESI仿宋-GB13000" w:cs="CESI仿宋-GB13000"/>
          <w:color w:val="00000A"/>
          <w:sz w:val="32"/>
          <w:szCs w:val="32"/>
          <w:u w:val="none"/>
          <w:lang w:val="en-US" w:eastAsia="zh-CN"/>
        </w:rPr>
        <w:t>，当事人启动了召回程序，向下游客户</w:t>
      </w:r>
      <w:r>
        <w:rPr>
          <w:rFonts w:hint="eastAsia" w:ascii="CESI仿宋-GB13000" w:hAnsi="CESI仿宋-GB13000" w:eastAsia="CESI仿宋-GB13000" w:cs="CESI仿宋-GB13000"/>
          <w:color w:val="auto"/>
          <w:sz w:val="32"/>
          <w:szCs w:val="32"/>
          <w:u w:val="none"/>
          <w:lang w:val="en-US" w:eastAsia="zh-CN"/>
        </w:rPr>
        <w:t>发布药品召回通知，</w:t>
      </w: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  <w:u w:val="none"/>
          <w:lang w:val="en-US" w:eastAsia="zh-CN"/>
        </w:rPr>
        <w:t>截止到2023年5月17日,共收到该批次药品的退回132盒，销售退回金额是765.6元，药品已退回供应商。</w:t>
      </w: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  <w:lang w:eastAsia="zh-CN"/>
        </w:rPr>
        <w:t>综上，当事人实际销售该批次药品</w:t>
      </w: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  <w:lang w:val="en-US" w:eastAsia="zh-CN"/>
        </w:rPr>
        <w:t>108盒</w:t>
      </w: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  <w:lang w:eastAsia="zh-CN"/>
        </w:rPr>
        <w:t>，销售金额</w:t>
      </w: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  <w:lang w:val="en-US" w:eastAsia="zh-CN"/>
        </w:rPr>
        <w:t>633.02元。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CESI仿宋-GB13000" w:hAnsi="CESI仿宋-GB13000" w:eastAsia="CESI仿宋-GB13000" w:cs="CESI仿宋-GB13000"/>
          <w:color w:val="auto"/>
          <w:sz w:val="32"/>
          <w:szCs w:val="32"/>
          <w:lang w:val="en-US" w:eastAsia="zh-CN"/>
        </w:rPr>
      </w:pPr>
      <w:r>
        <w:rPr>
          <w:rFonts w:hint="eastAsia" w:ascii="CESI仿宋-GB13000" w:hAnsi="CESI仿宋-GB13000" w:eastAsia="CESI仿宋-GB13000" w:cs="CESI仿宋-GB13000"/>
          <w:color w:val="auto"/>
          <w:sz w:val="32"/>
          <w:szCs w:val="32"/>
          <w:lang w:val="en-US" w:eastAsia="zh-CN"/>
        </w:rPr>
        <w:t>经查，当事人在采购、验收、储存、销售上述药品过程中，符合《药品经营质量管理规范》相关要求。据此，其销售劣药的行为符合《药品管理法实施条例》第七十五条的规定。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CESI仿宋-GB13000" w:hAnsi="CESI仿宋-GB13000" w:eastAsia="CESI仿宋-GB13000" w:cs="CESI仿宋-GB13000"/>
          <w:color w:val="auto"/>
          <w:sz w:val="32"/>
          <w:szCs w:val="32"/>
          <w:lang w:val="en-US" w:eastAsia="zh-CN"/>
        </w:rPr>
      </w:pPr>
      <w:r>
        <w:rPr>
          <w:rFonts w:hint="eastAsia" w:ascii="CESI仿宋-GB13000" w:hAnsi="CESI仿宋-GB13000" w:eastAsia="CESI仿宋-GB13000" w:cs="CESI仿宋-GB13000"/>
          <w:color w:val="auto"/>
          <w:sz w:val="32"/>
          <w:szCs w:val="32"/>
          <w:lang w:val="en-US" w:eastAsia="zh-CN"/>
        </w:rPr>
        <w:t>以上事实主要有检验报告书、购进记录、现场笔录、调查询问笔录、采购订单、销售记录、购销凭证、温湿度数据波形图、照片等证据为证。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CESI仿宋-GB13000" w:hAnsi="CESI仿宋-GB13000" w:eastAsia="CESI仿宋-GB13000" w:cs="CESI仿宋-GB13000"/>
          <w:color w:val="auto"/>
          <w:sz w:val="32"/>
          <w:szCs w:val="32"/>
          <w:lang w:val="en-US" w:eastAsia="zh-CN"/>
        </w:rPr>
      </w:pPr>
      <w:r>
        <w:rPr>
          <w:rFonts w:hint="eastAsia" w:ascii="CESI仿宋-GB13000" w:hAnsi="CESI仿宋-GB13000" w:eastAsia="CESI仿宋-GB13000" w:cs="CESI仿宋-GB13000"/>
          <w:color w:val="auto"/>
          <w:sz w:val="32"/>
          <w:szCs w:val="32"/>
          <w:lang w:val="en-US" w:eastAsia="zh-CN"/>
        </w:rPr>
        <w:t>2023年10月13日，本办将行政处罚告知书依法送达当事人，并告知当事人具有陈述申辩的权利。截止10月20日，当事人未提起陈述和申辩。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CESI仿宋-GB13000" w:hAnsi="CESI仿宋-GB13000" w:eastAsia="CESI仿宋-GB13000" w:cs="CESI仿宋-GB13000"/>
          <w:color w:val="auto"/>
          <w:sz w:val="32"/>
          <w:szCs w:val="32"/>
          <w:lang w:val="en-US" w:eastAsia="zh-CN"/>
        </w:rPr>
      </w:pPr>
      <w:r>
        <w:rPr>
          <w:rFonts w:hint="eastAsia" w:ascii="CESI仿宋-GB13000" w:hAnsi="CESI仿宋-GB13000" w:eastAsia="CESI仿宋-GB13000" w:cs="CESI仿宋-GB13000"/>
          <w:color w:val="auto"/>
          <w:sz w:val="32"/>
          <w:szCs w:val="32"/>
          <w:lang w:val="en-US" w:eastAsia="zh-CN"/>
        </w:rPr>
        <w:t>当事人上述行为违反了《中华人民共和国药品管理法》第九十八条第一款的规定。依照《行政处罚法》第二十八条，《药品管理法》第一百一十七条第一款和《药品管理法实施条例》（2019年修正）第七十五条的规定，拟责令你单位改正违法行为并作如下处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CESI仿宋-GB13000" w:hAnsi="CESI仿宋-GB13000" w:eastAsia="CESI仿宋-GB13000" w:cs="CESI仿宋-GB13000"/>
          <w:color w:val="auto"/>
          <w:sz w:val="32"/>
          <w:szCs w:val="32"/>
          <w:lang w:val="en-US" w:eastAsia="zh-CN"/>
        </w:rPr>
      </w:pPr>
      <w:r>
        <w:rPr>
          <w:rFonts w:hint="eastAsia" w:ascii="CESI仿宋-GB13000" w:hAnsi="CESI仿宋-GB13000" w:eastAsia="CESI仿宋-GB13000" w:cs="CESI仿宋-GB13000"/>
          <w:color w:val="auto"/>
          <w:sz w:val="32"/>
          <w:szCs w:val="32"/>
          <w:lang w:val="en-US" w:eastAsia="zh-CN"/>
        </w:rPr>
        <w:t>1.没收销售劣药麝香镇痛膏违法所得633.02元；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CESI仿宋-GB13000" w:hAnsi="CESI仿宋-GB13000" w:eastAsia="CESI仿宋-GB13000" w:cs="CESI仿宋-GB13000"/>
          <w:color w:val="auto"/>
          <w:sz w:val="32"/>
          <w:szCs w:val="32"/>
          <w:lang w:val="en-US" w:eastAsia="zh-CN"/>
        </w:rPr>
      </w:pPr>
      <w:r>
        <w:rPr>
          <w:rFonts w:hint="eastAsia" w:ascii="CESI仿宋-GB13000" w:hAnsi="CESI仿宋-GB13000" w:eastAsia="CESI仿宋-GB13000" w:cs="CESI仿宋-GB13000"/>
          <w:color w:val="auto"/>
          <w:sz w:val="32"/>
          <w:szCs w:val="32"/>
          <w:lang w:val="en-US" w:eastAsia="zh-CN"/>
        </w:rPr>
        <w:t>2.免于其他行政处罚。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CESI仿宋-GB2312" w:hAnsi="CESI仿宋-GB2312" w:eastAsia="CESI仿宋-GB2312" w:cs="CESI仿宋-GB2312"/>
          <w:color w:val="auto"/>
          <w:sz w:val="32"/>
          <w:szCs w:val="32"/>
          <w:u w:val="none"/>
        </w:rPr>
      </w:pPr>
      <w:r>
        <w:rPr>
          <w:rFonts w:hint="eastAsia" w:ascii="CESI仿宋-GB13000" w:hAnsi="CESI仿宋-GB13000" w:eastAsia="CESI仿宋-GB13000" w:cs="CESI仿宋-GB13000"/>
          <w:color w:val="auto"/>
          <w:sz w:val="32"/>
          <w:szCs w:val="32"/>
          <w:lang w:val="en-US" w:eastAsia="zh-CN"/>
        </w:rPr>
        <w:t>依据《中华人民共和国</w:t>
      </w: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</w:rPr>
        <w:t>行政处罚法》第</w:t>
      </w: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  <w:lang w:eastAsia="zh-CN"/>
        </w:rPr>
        <w:t>六十七</w:t>
      </w: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</w:rPr>
        <w:t>条</w:t>
      </w: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  <w:lang w:eastAsia="zh-CN"/>
        </w:rPr>
        <w:t>第三款</w:t>
      </w: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</w:rPr>
        <w:t>规定，</w:t>
      </w:r>
      <w:r>
        <w:rPr>
          <w:rFonts w:hint="eastAsia" w:ascii="CESI仿宋-GB2312" w:hAnsi="CESI仿宋-GB2312" w:eastAsia="CESI仿宋-GB2312" w:cs="CESI仿宋-GB2312"/>
          <w:color w:val="auto"/>
          <w:kern w:val="1"/>
          <w:sz w:val="32"/>
          <w:szCs w:val="32"/>
        </w:rPr>
        <w:t>当事人</w:t>
      </w: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  <w:u w:val="none"/>
          <w:lang w:eastAsia="zh-CN"/>
        </w:rPr>
        <w:t>接到本行政处罚决定之日起</w:t>
      </w: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  <w:u w:val="none"/>
          <w:lang w:val="en-US" w:eastAsia="zh-CN"/>
        </w:rPr>
        <w:t>15日内携</w:t>
      </w: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  <w:u w:val="single"/>
          <w:lang w:val="en-US" w:eastAsia="zh-CN"/>
        </w:rPr>
        <w:t>福建省药品监督管理局福州药品稽查办公室</w:t>
      </w: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  <w:u w:val="none"/>
          <w:lang w:val="en-US" w:eastAsia="zh-CN"/>
        </w:rPr>
        <w:t>开具的行政罚没缴款通知书，至各银行网点或者通过电子支付系统缴纳并将缴纳凭证送交我办。到期不缴纳罚款的，依据《中华人民共和国行政处罚法》第七十二条第一款第（一）项的规定，本办将每日按罚款数额的百分之三加处罚款，并依法申请人民法院强制执行</w:t>
      </w: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  <w:u w:val="none"/>
          <w:lang w:eastAsia="zh-CN"/>
        </w:rPr>
        <w:t>。</w:t>
      </w: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  <w:u w:val="none"/>
        </w:rPr>
        <w:t xml:space="preserve">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1"/>
        <w:jc w:val="both"/>
        <w:textAlignment w:val="auto"/>
        <w:rPr>
          <w:rFonts w:hint="eastAsia" w:ascii="CESI仿宋-GB2312" w:hAnsi="CESI仿宋-GB2312" w:eastAsia="CESI仿宋-GB2312" w:cs="CESI仿宋-GB2312"/>
          <w:color w:val="auto"/>
          <w:sz w:val="32"/>
          <w:szCs w:val="32"/>
          <w:u w:val="none"/>
          <w:lang w:eastAsia="zh-CN"/>
        </w:rPr>
      </w:pP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  <w:u w:val="none"/>
          <w:lang w:eastAsia="zh-CN"/>
        </w:rPr>
        <w:t>如你（单位）不服本行政处罚决定，可以在收到本行政处罚决定书之日起</w:t>
      </w: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  <w:u w:val="single"/>
          <w:lang w:eastAsia="zh-CN"/>
        </w:rPr>
        <w:t>六十日</w:t>
      </w: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  <w:u w:val="none"/>
          <w:lang w:eastAsia="zh-CN"/>
        </w:rPr>
        <w:t>内向</w:t>
      </w: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  <w:u w:val="single"/>
          <w:lang w:eastAsia="zh-CN"/>
        </w:rPr>
        <w:t>福建省人民政府</w:t>
      </w: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  <w:u w:val="none"/>
          <w:lang w:eastAsia="zh-CN"/>
        </w:rPr>
        <w:t>申请行政复议；也可以在</w:t>
      </w: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  <w:u w:val="single"/>
          <w:lang w:eastAsia="zh-CN"/>
        </w:rPr>
        <w:t>六个月</w:t>
      </w: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  <w:u w:val="none"/>
          <w:lang w:eastAsia="zh-CN"/>
        </w:rPr>
        <w:t>内依法向福州市鼓楼区人民法院提起行政诉讼。申请行政复议或者提起行政诉讼期间，行政处罚不停止执行。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1"/>
        <w:jc w:val="center"/>
        <w:textAlignment w:val="auto"/>
        <w:rPr>
          <w:rFonts w:hint="eastAsia" w:ascii="CESI仿宋-GB2312" w:hAnsi="CESI仿宋-GB2312" w:eastAsia="CESI仿宋-GB2312" w:cs="CESI仿宋-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1"/>
        <w:jc w:val="center"/>
        <w:textAlignment w:val="auto"/>
        <w:rPr>
          <w:rFonts w:hint="eastAsia" w:ascii="CESI仿宋-GB2312" w:hAnsi="CESI仿宋-GB2312" w:eastAsia="CESI仿宋-GB2312" w:cs="CESI仿宋-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80" w:lineRule="exact"/>
        <w:ind w:firstLine="601"/>
        <w:jc w:val="center"/>
        <w:textAlignment w:val="auto"/>
        <w:rPr>
          <w:rFonts w:hint="eastAsia" w:ascii="CESI仿宋-GB2312" w:hAnsi="CESI仿宋-GB2312" w:eastAsia="CESI仿宋-GB2312" w:cs="CESI仿宋-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80" w:lineRule="exact"/>
        <w:jc w:val="both"/>
        <w:textAlignment w:val="auto"/>
        <w:rPr>
          <w:rFonts w:hint="eastAsia" w:ascii="CESI仿宋-GB2312" w:hAnsi="CESI仿宋-GB2312" w:eastAsia="CESI仿宋-GB2312" w:cs="CESI仿宋-GB2312"/>
          <w:color w:val="000000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  <w:lang w:eastAsia="zh-CN"/>
        </w:rPr>
        <w:t>　　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80" w:lineRule="exact"/>
        <w:jc w:val="both"/>
        <w:textAlignment w:val="auto"/>
        <w:rPr>
          <w:rFonts w:hint="eastAsia" w:ascii="CESI仿宋-GB2312" w:hAnsi="CESI仿宋-GB2312" w:eastAsia="CESI仿宋-GB2312" w:cs="CESI仿宋-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80" w:lineRule="exact"/>
        <w:ind w:firstLine="601"/>
        <w:jc w:val="center"/>
        <w:textAlignment w:val="auto"/>
        <w:rPr>
          <w:rFonts w:hint="eastAsia" w:ascii="CESI仿宋-GB2312" w:hAnsi="CESI仿宋-GB2312" w:eastAsia="CESI仿宋-GB2312" w:cs="CESI仿宋-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80" w:lineRule="exact"/>
        <w:ind w:firstLine="601"/>
        <w:jc w:val="center"/>
        <w:textAlignment w:val="auto"/>
        <w:rPr>
          <w:rFonts w:hint="eastAsia" w:ascii="CESI仿宋-GB2312" w:hAnsi="CESI仿宋-GB2312" w:eastAsia="CESI仿宋-GB2312" w:cs="CESI仿宋-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80" w:lineRule="exact"/>
        <w:ind w:firstLine="601"/>
        <w:jc w:val="center"/>
        <w:textAlignment w:val="auto"/>
        <w:rPr>
          <w:rFonts w:hint="eastAsia" w:ascii="CESI仿宋-GB2312" w:hAnsi="CESI仿宋-GB2312" w:eastAsia="CESI仿宋-GB2312" w:cs="CESI仿宋-GB2312"/>
          <w:color w:val="000000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  <w:lang w:eastAsia="zh-CN"/>
        </w:rPr>
        <w:t>　　　　　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  <w:lang w:eastAsia="zh-CN"/>
        </w:rPr>
        <w:t>福建省药品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</w:rPr>
        <w:t>监督管理局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80" w:lineRule="exact"/>
        <w:ind w:firstLine="601"/>
        <w:jc w:val="center"/>
        <w:textAlignment w:val="auto"/>
        <w:rPr>
          <w:rFonts w:hint="eastAsia" w:ascii="CESI仿宋-GB2312" w:hAnsi="CESI仿宋-GB2312" w:eastAsia="CESI仿宋-GB2312" w:cs="CESI仿宋-GB2312"/>
          <w:color w:val="000000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  <w:lang w:val="en-US" w:eastAsia="zh-CN"/>
        </w:rPr>
        <w:t xml:space="preserve">           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  <w:lang w:eastAsia="zh-CN"/>
        </w:rPr>
        <w:t>福州药品稽查办公室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80" w:lineRule="exact"/>
        <w:ind w:right="640" w:firstLine="601"/>
        <w:jc w:val="center"/>
        <w:textAlignment w:val="auto"/>
        <w:rPr>
          <w:rFonts w:hint="eastAsia" w:ascii="CESI仿宋-GB2312" w:hAnsi="CESI仿宋-GB2312" w:eastAsia="CESI仿宋-GB2312" w:cs="CESI仿宋-GB2312"/>
          <w:color w:val="000000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</w:rPr>
        <w:t xml:space="preserve">                 （印 章）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80" w:lineRule="exact"/>
        <w:ind w:right="640" w:firstLine="600"/>
        <w:jc w:val="center"/>
        <w:textAlignment w:val="auto"/>
        <w:rPr>
          <w:rFonts w:hint="eastAsia" w:ascii="CESI仿宋-GB2312" w:hAnsi="CESI仿宋-GB2312" w:eastAsia="CESI仿宋-GB2312" w:cs="CESI仿宋-GB2312"/>
          <w:color w:val="000000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</w:rPr>
        <w:t xml:space="preserve">                  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  <w:lang w:val="en-US" w:eastAsia="zh-CN"/>
        </w:rPr>
        <w:t>2023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</w:rPr>
        <w:t>年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  <w:lang w:val="en-US" w:eastAsia="zh-CN"/>
        </w:rPr>
        <w:t>10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</w:rPr>
        <w:t>月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  <w:lang w:val="en-US" w:eastAsia="zh-CN"/>
        </w:rPr>
        <w:t>23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line="580" w:lineRule="exact"/>
        <w:jc w:val="center"/>
        <w:textAlignment w:val="auto"/>
        <w:rPr>
          <w:rFonts w:hint="eastAsia" w:ascii="CESI仿宋-GB2312" w:hAnsi="CESI仿宋-GB2312" w:eastAsia="CESI仿宋-GB2312" w:cs="CESI仿宋-GB2312"/>
          <w:color w:val="000000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  <w:lang w:eastAsia="zh-CN"/>
        </w:rPr>
        <w:t>（我局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</w:rPr>
        <w:t>将依法向社会公示本行政处罚决定信息）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/>
        <w:textAlignment w:val="auto"/>
        <w:rPr>
          <w:rFonts w:hint="eastAsia"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-139065</wp:posOffset>
                </wp:positionH>
                <wp:positionV relativeFrom="paragraph">
                  <wp:posOffset>116840</wp:posOffset>
                </wp:positionV>
                <wp:extent cx="5550535" cy="635"/>
                <wp:effectExtent l="0" t="0" r="0" b="0"/>
                <wp:wrapNone/>
                <wp:docPr id="11" name="直接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50535" cy="635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0.95pt;margin-top:9.2pt;height:0.05pt;width:437.05pt;z-index:251662336;mso-width-relative:page;mso-height-relative:page;" filled="f" stroked="t" coordsize="21600,21600" o:gfxdata="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WAAAAZHJzL1BLAQIUABQAAAAIAIdO&#10;4kBTZWG52AAAAAkBAAAPAAAAAAAAAAEAIAAAADgAAABkcnMvZG93bnJldi54bWxQSwECFAAUAAAA&#10;CACHTuJACNGtpdgBAACdAwAADgAAAAAAAAABACAAAAA9AQAAZHJzL2Uyb0RvYy54bWxQSwUGAAAA&#10;AAYABgBZAQAAhwUAAAAA&#10;">
                <v:fill on="f" focussize="0,0"/>
                <v:stroke weight="1.2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CESI仿宋-GB2312" w:hAnsi="CESI仿宋-GB2312" w:eastAsia="CESI仿宋-GB2312" w:cs="CESI仿宋-GB2312"/>
          <w:bCs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20807045</wp:posOffset>
                </wp:positionV>
                <wp:extent cx="5762625" cy="1270"/>
                <wp:effectExtent l="0" t="0" r="0" b="0"/>
                <wp:wrapNone/>
                <wp:docPr id="12" name="直接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2625" cy="1270"/>
                        </a:xfrm>
                        <a:prstGeom prst="line">
                          <a:avLst/>
                        </a:prstGeom>
                        <a:ln w="9360" cap="sq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1638.35pt;height:0.1pt;width:453.75pt;z-index:251661312;mso-width-relative:page;mso-height-relative:page;" filled="f" stroked="t" coordsize="21600,21600" o:gfxdata="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BYAAABkcnMvUEsBAhQAFAAAAAgA&#10;h07iQIvv85HXAAAACgEAAA8AAAAAAAAAAQAgAAAAOAAAAGRycy9kb3ducmV2LnhtbFBLAQIUABQA&#10;AAAIAIdO4kCuYTgP2wEAAJsDAAAOAAAAAAAAAAEAIAAAADwBAABkcnMvZTJvRG9jLnhtbFBLBQYA&#10;AAAABgAGAFkBAACJBQAAAAA=&#10;">
                <v:fill on="f" focussize="0,0"/>
                <v:stroke weight="0.737007874015748pt" color="#000000" joinstyle="round" endcap="square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</w:rPr>
        <w:t>本文书一式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  <w:u w:val="single"/>
        </w:rPr>
        <w:t xml:space="preserve"> 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  <w:u w:val="single"/>
          <w:lang w:eastAsia="zh-CN"/>
        </w:rPr>
        <w:t>三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  <w:u w:val="single"/>
        </w:rPr>
        <w:t xml:space="preserve"> 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</w:rPr>
        <w:t>份，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  <w:u w:val="single"/>
          <w:lang w:eastAsia="zh-CN"/>
        </w:rPr>
        <w:t>一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</w:rPr>
        <w:t>份送达，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  <w:u w:val="single"/>
        </w:rPr>
        <w:t>一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</w:rPr>
        <w:t>份归档，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  <w:u w:val="none"/>
        </w:rPr>
        <w:t xml:space="preserve"> 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  <w:u w:val="single"/>
          <w:lang w:eastAsia="zh-CN"/>
        </w:rPr>
        <w:t>一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  <w:u w:val="none"/>
          <w:lang w:eastAsia="zh-CN"/>
        </w:rPr>
        <w:t>份留底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</w:rPr>
        <w:t>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CC"/>
    <w:family w:val="roman"/>
    <w:pitch w:val="default"/>
    <w:sig w:usb0="00000000" w:usb1="00000000" w:usb2="00000009" w:usb3="00000000" w:csb0="400001FF" w:csb1="FFFF0000"/>
  </w:font>
  <w:font w:name="宋体">
    <w:altName w:val="文泉驿微米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文泉驿微米黑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文泉驿微米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文泉驿微米黑">
    <w:panose1 w:val="020B0606030804020204"/>
    <w:charset w:val="86"/>
    <w:family w:val="auto"/>
    <w:pitch w:val="default"/>
    <w:sig w:usb0="E10002EF" w:usb1="6BDFFCFB" w:usb2="00800036" w:usb3="00000000" w:csb0="603E019F" w:csb1="DFD70000"/>
  </w:font>
  <w:font w:name="CESI仿宋-GB2312">
    <w:panose1 w:val="02000500000000000000"/>
    <w:charset w:val="86"/>
    <w:family w:val="auto"/>
    <w:pitch w:val="default"/>
    <w:sig w:usb0="800002AF" w:usb1="084F6CF8" w:usb2="00000010" w:usb3="00000000" w:csb0="0004000F" w:csb1="00000000"/>
  </w:font>
  <w:font w:name="CESI仿宋-GB13000">
    <w:panose1 w:val="02000500000000000000"/>
    <w:charset w:val="86"/>
    <w:family w:val="auto"/>
    <w:pitch w:val="default"/>
    <w:sig w:usb0="800002BF" w:usb1="18CF7CF8" w:usb2="00000016" w:usb3="00000000" w:csb0="0004000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BYAAABkcnMvUEsBAhQAFAAAAAgA&#10;h07iQLNJWO7QAAAABQEAAA8AAAAAAAAAAQAgAAAAOAAAAGRycy9kb3ducmV2LnhtbFBLAQIUABQA&#10;AAAIAIdO4kA8FiLyGwIAACkEAAAOAAAAAAAAAAEAIAAAADU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951A5D"/>
    <w:rsid w:val="02D568CE"/>
    <w:rsid w:val="0DA82202"/>
    <w:rsid w:val="0FBF1DFA"/>
    <w:rsid w:val="1299763A"/>
    <w:rsid w:val="13951A5D"/>
    <w:rsid w:val="1F352B52"/>
    <w:rsid w:val="214F23CD"/>
    <w:rsid w:val="36F4C556"/>
    <w:rsid w:val="3C340AB4"/>
    <w:rsid w:val="43941E63"/>
    <w:rsid w:val="452C208B"/>
    <w:rsid w:val="4D9C59BC"/>
    <w:rsid w:val="56D41464"/>
    <w:rsid w:val="56EE168E"/>
    <w:rsid w:val="577A0985"/>
    <w:rsid w:val="57F2E2F8"/>
    <w:rsid w:val="5BBE274E"/>
    <w:rsid w:val="6CA0320D"/>
    <w:rsid w:val="6D6A2713"/>
    <w:rsid w:val="6FE58484"/>
    <w:rsid w:val="77FD2B6B"/>
    <w:rsid w:val="7B5FC468"/>
    <w:rsid w:val="7F7F8EDF"/>
    <w:rsid w:val="7FC76173"/>
    <w:rsid w:val="7FEF00D9"/>
    <w:rsid w:val="9FC67D3C"/>
    <w:rsid w:val="A6E6D8E1"/>
    <w:rsid w:val="BEFE4861"/>
    <w:rsid w:val="D4B7BE53"/>
    <w:rsid w:val="F73FDD89"/>
    <w:rsid w:val="F75F048E"/>
    <w:rsid w:val="FADEC6A5"/>
    <w:rsid w:val="FE7D4C3E"/>
    <w:rsid w:val="FFCF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1"/>
    <w:basedOn w:val="1"/>
    <w:qFormat/>
    <w:uiPriority w:val="0"/>
    <w:pPr>
      <w:ind w:firstLine="602" w:firstLineChars="200"/>
    </w:pPr>
    <w:rPr>
      <w:rFonts w:ascii="仿宋" w:hAnsi="仿宋" w:eastAsia="仿宋"/>
      <w:sz w:val="30"/>
      <w:szCs w:val="3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customStyle="1" w:styleId="8">
    <w:name w:val="NormalCharacter"/>
    <w:qFormat/>
    <w:uiPriority w:val="0"/>
    <w:rPr>
      <w:rFonts w:ascii="Times New Roman" w:hAnsi="Times New Roman" w:eastAsia="宋体"/>
      <w:lang w:val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Office_11.1.0.10161_F1E327BC-269C-435d-A152-05C5408002CA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2021-10-23T14:38:00Z</dcterms:created>
  <dc:creator>詹德忠/fjfda</dc:creator>
  <cp:lastModifiedBy>魏一平</cp:lastModifiedBy>
  <cp:lastPrinted>2022-08-24T01:26:00Z</cp:lastPrinted>
  <dcterms:modified xsi:type="dcterms:W3CDTF">2023-10-23T16:51:16Z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2052-11.1.0.10161</vt:lpwstr>
  </property>
  <property fmtid="{D5CDD505-2E9C-101B-9397-08002B2CF9AE}" pid="3" name="ICV">
    <vt:lpwstr>74281CA161B44D7B8630A1555673DAA1</vt:lpwstr>
  </property>
</Properties>
</file>