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Times New Roman" w:hAnsi="Times New Roman" w:eastAsia="黑体" w:cs="仿宋"/>
          <w:color w:val="000000"/>
          <w:highlight w:val="none"/>
          <w:lang w:val="en-US" w:eastAsia="zh-CN"/>
        </w:rPr>
      </w:pPr>
      <w:bookmarkStart w:id="0" w:name="_GoBack"/>
      <w:bookmarkEnd w:id="0"/>
      <w:r>
        <w:rPr>
          <w:rFonts w:hint="eastAsia" w:ascii="Times New Roman" w:hAnsi="Times New Roman" w:eastAsia="黑体" w:cs="仿宋"/>
          <w:color w:val="000000"/>
          <w:highlight w:val="none"/>
        </w:rPr>
        <w:t>附件</w:t>
      </w:r>
      <w:r>
        <w:rPr>
          <w:rFonts w:hint="eastAsia" w:ascii="Times New Roman" w:hAnsi="Times New Roman" w:eastAsia="黑体" w:cs="仿宋"/>
          <w:color w:val="000000"/>
          <w:highlight w:val="none"/>
          <w:lang w:val="en-US" w:eastAsia="zh-CN"/>
        </w:rPr>
        <w:t>14</w:t>
      </w:r>
    </w:p>
    <w:p>
      <w:pPr>
        <w:spacing w:line="590" w:lineRule="exact"/>
        <w:rPr>
          <w:rFonts w:hint="default" w:ascii="Times New Roman" w:hAnsi="Times New Roman" w:eastAsia="黑体" w:cs="仿宋"/>
          <w:color w:val="000000"/>
          <w:highlight w:val="none"/>
          <w:lang w:val="en-US" w:eastAsia="zh-CN"/>
        </w:rPr>
      </w:pPr>
    </w:p>
    <w:p>
      <w:pPr>
        <w:widowControl/>
        <w:shd w:val="clear" w:color="auto" w:fill="FFFFFF"/>
        <w:snapToGrid w:val="0"/>
        <w:spacing w:line="590" w:lineRule="exact"/>
        <w:jc w:val="center"/>
        <w:rPr>
          <w:rFonts w:hint="eastAsia" w:ascii="Times New Roman" w:hAnsi="Times New Roman" w:eastAsia="方正小标宋简体" w:cs="仿宋"/>
          <w:color w:val="000000"/>
          <w:sz w:val="44"/>
          <w:szCs w:val="44"/>
          <w:highlight w:val="none"/>
        </w:rPr>
      </w:pPr>
      <w:r>
        <w:rPr>
          <w:rFonts w:hint="eastAsia" w:ascii="Times New Roman" w:hAnsi="Times New Roman" w:eastAsia="方正小标宋简体" w:cs="仿宋"/>
          <w:color w:val="000000"/>
          <w:sz w:val="44"/>
          <w:szCs w:val="44"/>
          <w:highlight w:val="none"/>
        </w:rPr>
        <w:t>关于部分</w:t>
      </w:r>
      <w:r>
        <w:rPr>
          <w:rFonts w:hint="eastAsia" w:ascii="Times New Roman" w:hAnsi="Times New Roman" w:eastAsia="方正小标宋简体" w:cs="仿宋"/>
          <w:color w:val="000000"/>
          <w:sz w:val="44"/>
          <w:szCs w:val="44"/>
          <w:highlight w:val="none"/>
          <w:lang w:eastAsia="zh-CN"/>
        </w:rPr>
        <w:t>抽检项目</w:t>
      </w:r>
      <w:r>
        <w:rPr>
          <w:rFonts w:hint="eastAsia" w:ascii="Times New Roman" w:hAnsi="Times New Roman" w:eastAsia="方正小标宋简体" w:cs="仿宋"/>
          <w:color w:val="000000"/>
          <w:sz w:val="44"/>
          <w:szCs w:val="44"/>
          <w:highlight w:val="none"/>
        </w:rPr>
        <w:t>的说明</w:t>
      </w:r>
    </w:p>
    <w:p>
      <w:pPr>
        <w:widowControl/>
        <w:shd w:val="clear" w:color="auto" w:fill="FFFFFF"/>
        <w:snapToGrid w:val="0"/>
        <w:spacing w:line="590" w:lineRule="exact"/>
        <w:rPr>
          <w:rFonts w:hint="eastAsia" w:ascii="Times New Roman" w:hAnsi="Times New Roman" w:eastAsia="仿宋_GB2312"/>
          <w:color w:val="000000"/>
          <w:highlight w:val="none"/>
        </w:rPr>
      </w:pP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一、</w:t>
      </w:r>
      <w:r>
        <w:rPr>
          <w:rFonts w:hint="eastAsia" w:ascii="Times New Roman" w:hAnsi="Times New Roman" w:eastAsia="黑体" w:cs="黑体"/>
          <w:color w:val="000000"/>
          <w:kern w:val="0"/>
          <w:sz w:val="32"/>
          <w:szCs w:val="32"/>
          <w:lang w:val="en-US" w:eastAsia="zh-CN"/>
        </w:rPr>
        <w:t>噻虫胺</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Times New Roman"/>
          <w:bCs/>
          <w:color w:val="000000"/>
          <w:kern w:val="2"/>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噻虫胺属新烟碱类杀虫剂，具有内吸性、触杀和胃毒作用，对姜蛆等有较好防效。少量的残留不会引起人体急性中毒，但长期食用噻虫胺超标的食品，对人体健康可能有一定影响。《食品安全国家标准 食品中农药最大残留限量》（GB 2763-2021）中规定，噻虫胺在根茎类蔬菜中的最大残留限量值为0.2mg/kg。姜中噻虫胺残留量超标的原因，可能是为快速控制虫害，加大用药量或未遵守采摘间隔期规定，致使上市销售的产品中残留量超标</w:t>
      </w:r>
      <w:r>
        <w:rPr>
          <w:rFonts w:hint="eastAsia" w:ascii="Times New Roman" w:hAnsi="Times New Roman" w:eastAsia="仿宋_GB2312" w:cs="Times New Roman"/>
          <w:bCs/>
          <w:color w:val="000000"/>
          <w:kern w:val="2"/>
          <w:sz w:val="32"/>
          <w:szCs w:val="32"/>
          <w:lang w:val="en-US" w:eastAsia="zh-CN" w:bidi="ar"/>
        </w:rPr>
        <w:t>。</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二、铅（以Pb计）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铅是最常见的重金属污染物，是一种严重危害人体健康的重金属元素，可在人体内蓄积。长期摄入铅含量超标的食品，会对血液系统、神经系统产生损害。《食品安全国家标准 食品中污染物限量》（GB 2762-2017）中规定，铅（以Pb计）在新鲜蔬菜（芸薹类蔬菜、叶菜蔬菜、豆类蔬菜、薯类除外）中的限量值为0.1mg/kg。姜中铅（以Pb计）检测值超标的原因，可能是在其生长过程中富集了环境中的铅。</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三、</w:t>
      </w:r>
      <w:r>
        <w:rPr>
          <w:rFonts w:hint="eastAsia" w:ascii="Times New Roman" w:hAnsi="Times New Roman" w:eastAsia="黑体" w:cs="黑体"/>
          <w:color w:val="000000"/>
          <w:kern w:val="0"/>
          <w:sz w:val="32"/>
          <w:szCs w:val="32"/>
          <w:lang w:eastAsia="zh-CN"/>
        </w:rPr>
        <w:t>总汞</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汞是一种毒性较大、熔点低、易挥发的银色液体金属，俗称水银。食品中的汞元素主要以金属汞、无机汞和有机汞的形态存在，其对人体的毒性大小与其存在形态密切相关，危害较大的是有机汞。《食品安全国家标准 食品中污染物限量》（GB 2762-2017）中规定，在新鲜蔬菜中总汞（以Hg计）限量值为0.01mg/kg。豆芽中中总汞（以Hg计）检测值超标的原因，可能是使用了含汞农药或者使用了被汞污染的培养基质和生产用水。</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四、</w:t>
      </w:r>
      <w:r>
        <w:rPr>
          <w:rFonts w:hint="eastAsia" w:ascii="Times New Roman" w:hAnsi="Times New Roman" w:eastAsia="黑体" w:cs="黑体"/>
          <w:color w:val="000000"/>
          <w:kern w:val="0"/>
          <w:sz w:val="32"/>
          <w:szCs w:val="32"/>
          <w:lang w:val="en-US" w:eastAsia="zh-CN"/>
        </w:rPr>
        <w:t>倍硫磷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倍硫磷是一种具有触杀、胃毒和熏蒸作用的有机磷农药，对蚜虫等有较好防效。少量的残留不会引起人体急性中毒，但长期食用倍硫磷超标的食品，对人体健康可能有一定影响。《食品安全国家标准 食品中农药最大残留限量》（GB 2763-2021）中规定，倍硫磷在豆类蔬菜中的最大残留限量值为0.05mg/kg。豇豆中倍硫磷残留量超标的原因，可能是为快速控制虫害，加大用药量或未遵守采摘间隔期规定，致使上市销售的产品中残留量超标。</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五、</w:t>
      </w:r>
      <w:r>
        <w:rPr>
          <w:rFonts w:hint="eastAsia" w:ascii="Times New Roman" w:hAnsi="Times New Roman" w:eastAsia="黑体" w:cs="黑体"/>
          <w:color w:val="000000"/>
          <w:sz w:val="32"/>
          <w:szCs w:val="32"/>
          <w:lang w:eastAsia="zh-CN"/>
        </w:rPr>
        <w:t>苯甲酸及其钠盐（以苯甲酸计）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苯甲酸及其钠盐是食品工业中常见的一种防腐保鲜剂，对霉菌、酵母和细菌有较好的抑制作用。《食品安全国家标准食品添加剂使用标准》（GB 2760-2014）中规定，水产制品中不得使用苯甲酸及其钠盐（以苯甲酸计）。苯甲酸及其钠盐的安全性较高，少量苯甲酸对人体无毒害，可随尿液排出体外，在人体内不会蓄积。若长期过量食入苯甲酸超标的食品可能会对肝脏功能产生一定影响。</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六、</w:t>
      </w:r>
      <w:r>
        <w:rPr>
          <w:rFonts w:hint="eastAsia" w:ascii="Times New Roman" w:hAnsi="Times New Roman" w:eastAsia="黑体" w:cs="黑体"/>
          <w:color w:val="000000"/>
          <w:sz w:val="32"/>
          <w:szCs w:val="32"/>
          <w:lang w:eastAsia="zh-CN"/>
        </w:rPr>
        <w:t>山梨酸及其钾盐（以山梨酸计）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山梨酸又名2，4－己二烯酸，为酸性防腐剂，具有广泛的抑菌效果和防霉性能，对霉菌、酵母菌和好气性细菌的生长发育均有抑制作用。《食品安全国家标准 食品添加剂使用标准》（GB 2760-2014）中规定，山梨酸在预制鱼糜制品中的最大使用量为0.075g/kg。该项目不合格原因可能是企业为增加产品保质期或者为弥补产品生产中卫生条件不佳而超限量使用，或者未准确计量。山梨酸可以被人体的代谢系统吸收而迅速分解为二氧化碳和水，在体内无残留。但如果长期食用山梨酸超标的食品，可能会对人体的骨骼生长、肾脏、肝脏健康造成一定影响。</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七、铜绿假单胞菌</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铜绿假单胞菌原称绿脓杆菌，在自然界分布广泛，为土壤中存在的最常见的细菌之一，各种水、空气、正常人的皮肤、呼吸道和肠道等都有本菌存在。本菌存在的重要条件是潮湿的环境，超标的原因可能是由于产品的水源地、包装材料受污染，或在生产过程中产品受人员、工器具等生产设备、环境的污染、有灭菌工艺的产品灭菌不彻底而导致。</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八、溴酸盐</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溴酸盐是矿泉水以及山泉水等多种天然水源在经过臭氧消毒后所生成的副产物。长期饮用溴酸盐超标的水，可能对人体造成一定伤害。</w:t>
      </w:r>
      <w:r>
        <w:rPr>
          <w:rFonts w:hint="eastAsia" w:ascii="Times New Roman" w:hAnsi="Times New Roman" w:eastAsia="仿宋_GB2312" w:cs="仿宋_GB2312"/>
          <w:bCs/>
          <w:color w:val="000000"/>
          <w:kern w:val="0"/>
          <w:sz w:val="32"/>
          <w:szCs w:val="32"/>
          <w:lang w:val="en-US" w:eastAsia="zh-CN" w:bidi="ar"/>
        </w:rPr>
        <w:tab/>
      </w:r>
      <w:r>
        <w:rPr>
          <w:rFonts w:hint="eastAsia" w:ascii="Times New Roman" w:hAnsi="Times New Roman" w:eastAsia="仿宋_GB2312" w:cs="仿宋_GB2312"/>
          <w:bCs/>
          <w:color w:val="000000"/>
          <w:kern w:val="0"/>
          <w:sz w:val="32"/>
          <w:szCs w:val="32"/>
          <w:lang w:val="en-US" w:eastAsia="zh-CN" w:bidi="ar"/>
        </w:rPr>
        <w:t>GB 19298-2014《食品安全国家标准 包装饮用水》中规定，包装饮用水中溴酸盐的检出值应小于0.01mg/L。正常情况下，水中不含溴酸盐，但普遍含有溴化物。溴酸盐超标的原因，可能是由于臭氧消毒时，水中溴化物被氧化生成溴酸盐。</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九、阴离子合成洗涤剂（以十二烷基苯磺酸钠计）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阴离子合成洗涤剂是日常生活中经常用到的洗衣粉、洗洁精、洗衣液、肥皂等洗涤剂的主要成分，其主要成分是十二烷基磺酸钠，这是一种低毒的化学物质，它具有使用方便、易溶解、稳定性好、成本低等优点，在日常生活中被广泛使用。但是，如果洗涤剂在餐饮具有残留，可能会对人体的健康产生不良影响。《食品安全国家标准 消毒餐（饮）具》（GB 14934-2016）规定，餐饮具的阴离子合成洗涤剂（以十二烷基苯磺酸钠计）不得检出。</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en-US" w:eastAsia="zh-CN" w:bidi="ar"/>
        </w:rPr>
      </w:pPr>
      <w:r>
        <w:rPr>
          <w:rFonts w:hint="eastAsia" w:ascii="Times New Roman" w:hAnsi="Times New Roman" w:eastAsia="仿宋_GB2312" w:cs="仿宋_GB2312"/>
          <w:bCs/>
          <w:color w:val="000000"/>
          <w:kern w:val="0"/>
          <w:sz w:val="32"/>
          <w:szCs w:val="32"/>
          <w:lang w:val="en-US" w:eastAsia="zh-CN" w:bidi="ar"/>
        </w:rPr>
        <w:t>造成餐饮具中阴离子合成洗涤剂不合格的原因，一方面可能是清洗餐饮具所用洗涤剂、消毒剂不符合标准要求；另一方面可能是由于使用了过量的洗涤剂、消毒剂或水冲洗不充分、不彻底，造成餐饮具洗涤剂、消毒剂残留；洗涤剂、消毒剂浸泡餐饮具重复使用，造成交叉污染，也会使得阴离子合成洗涤剂的残留。</w:t>
      </w:r>
    </w:p>
    <w:p>
      <w:pPr>
        <w:keepNext w:val="0"/>
        <w:keepLines w:val="0"/>
        <w:pageBreakBefore w:val="0"/>
        <w:widowControl w:val="0"/>
        <w:suppressLineNumbers w:val="0"/>
        <w:kinsoku/>
        <w:wordWrap/>
        <w:overflowPunct/>
        <w:topLinePunct w:val="0"/>
        <w:autoSpaceDE/>
        <w:autoSpaceDN/>
        <w:bidi w:val="0"/>
        <w:adjustRightInd/>
        <w:spacing w:before="0" w:beforeAutospacing="0" w:after="0" w:afterAutospacing="0" w:line="590" w:lineRule="exact"/>
        <w:ind w:left="0" w:right="0" w:firstLine="640" w:firstLineChars="200"/>
        <w:jc w:val="both"/>
        <w:textAlignment w:val="auto"/>
        <w:outlineLvl w:val="0"/>
        <w:rPr>
          <w:rFonts w:ascii="Times New Roman" w:hAnsi="Times New Roman"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十、</w:t>
      </w:r>
      <w:r>
        <w:rPr>
          <w:rFonts w:hint="eastAsia" w:ascii="Times New Roman" w:hAnsi="Times New Roman" w:eastAsia="黑体" w:cs="黑体"/>
          <w:color w:val="000000"/>
          <w:kern w:val="0"/>
          <w:sz w:val="32"/>
          <w:szCs w:val="32"/>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eastAsia" w:ascii="Times New Roman" w:hAnsi="Times New Roman" w:eastAsia="仿宋_GB2312" w:cs="仿宋_GB2312"/>
          <w:bCs/>
          <w:color w:val="000000"/>
          <w:kern w:val="0"/>
          <w:sz w:val="32"/>
          <w:szCs w:val="32"/>
          <w:lang w:val="zh-CN" w:eastAsia="zh-CN" w:bidi="ar"/>
        </w:rPr>
      </w:pPr>
      <w:r>
        <w:rPr>
          <w:rFonts w:hint="eastAsia" w:ascii="Times New Roman" w:hAnsi="Times New Roman" w:eastAsia="仿宋_GB2312" w:cs="仿宋_GB2312"/>
          <w:bCs/>
          <w:color w:val="000000"/>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二氧化硫是食品加工中常用的漂白剂和防腐剂，具有漂白、防腐和抗氧化作用。少量二氧化硫进入人体不会对身体造成健康危害，但过量食用会引起如恶心、呕吐等胃肠道反应。《食品安全国家标准 食品添加剂使用标准》（GB 2760-2014）对各类食品的二氧化硫残留量限量值有相关规定。二氧化硫残留量超标的原因，可能是生产者使用劣质原料以降低成本后为提高产品色泽而超范围、超量使用二氧化硫，也可能是使用时不计量或计量不准确，还可能是由于使用硫磺熏蒸漂白这种传统工艺或直接使用亚硫酸盐浸泡所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1DB407AD"/>
    <w:rsid w:val="1DB40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2023-08-24T00:51:00Z</dcterms:created>
  <dc:creator>罗钰珊</dc:creator>
  <cp:lastModifiedBy>罗钰珊</cp:lastModifiedBy>
  <dcterms:modified xsi:type="dcterms:W3CDTF">2023-08-24T00:52:28Z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6A7E7051E50948B683FA87F1E5074A52_11</vt:lpwstr>
  </property>
</Properties>
</file>