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761"/>
        <w:gridCol w:w="1743"/>
        <w:gridCol w:w="1572"/>
        <w:gridCol w:w="1485"/>
        <w:gridCol w:w="1665"/>
        <w:gridCol w:w="1515"/>
        <w:gridCol w:w="1672"/>
        <w:gridCol w:w="1553"/>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3699" w:type="dxa"/>
            <w:gridSpan w:val="10"/>
            <w:noWrap w:val="0"/>
            <w:vAlign w:val="center"/>
          </w:tcPr>
          <w:p>
            <w:pPr>
              <w:widowControl w:val="0"/>
              <w:spacing w:beforeLines="0" w:afterLines="0" w:line="560" w:lineRule="exact"/>
              <w:jc w:val="both"/>
              <w:textAlignment w:val="auto"/>
              <w:rPr>
                <w:rFonts w:hint="default" w:ascii="Times New Roman" w:hAnsi="Times New Roman" w:eastAsia="黑体" w:cs="Times New Roman"/>
                <w:b w:val="0"/>
                <w:bCs w:val="0"/>
                <w:i w:val="0"/>
                <w:color w:val="auto"/>
                <w:sz w:val="32"/>
                <w:szCs w:val="32"/>
                <w:highlight w:val="none"/>
                <w:u w:val="none"/>
              </w:rPr>
            </w:pPr>
            <w:r>
              <w:rPr>
                <w:rFonts w:hint="default" w:ascii="Times New Roman" w:hAnsi="Times New Roman" w:eastAsia="黑体" w:cs="Times New Roman"/>
                <w:b w:val="0"/>
                <w:bCs w:val="0"/>
                <w:i w:val="0"/>
                <w:color w:val="auto"/>
                <w:kern w:val="0"/>
                <w:sz w:val="32"/>
                <w:szCs w:val="32"/>
                <w:highlight w:val="none"/>
                <w:u w:val="none"/>
                <w:lang w:val="en-US" w:eastAsia="zh-CN" w:bidi="ar-SA"/>
              </w:rPr>
              <w:t>附件</w:t>
            </w:r>
            <w:r>
              <w:rPr>
                <w:rFonts w:hint="eastAsia" w:eastAsia="黑体" w:cs="Times New Roman"/>
                <w:b w:val="0"/>
                <w:bCs w:val="0"/>
                <w:i w:val="0"/>
                <w:color w:val="auto"/>
                <w:kern w:val="0"/>
                <w:sz w:val="32"/>
                <w:szCs w:val="32"/>
                <w:highlight w:val="none"/>
                <w:u w:val="none"/>
                <w:lang w:val="en-US" w:eastAsia="zh-CN" w:bidi="ar-SA"/>
              </w:rPr>
              <w:t>2</w:t>
            </w:r>
            <w:r>
              <w:rPr>
                <w:rFonts w:hint="default" w:ascii="Times New Roman" w:hAnsi="Times New Roman" w:eastAsia="黑体" w:cs="Times New Roman"/>
                <w:b w:val="0"/>
                <w:bCs w:val="0"/>
                <w:i w:val="0"/>
                <w:color w:val="auto"/>
                <w:kern w:val="0"/>
                <w:sz w:val="32"/>
                <w:szCs w:val="32"/>
                <w:highlight w:val="none"/>
                <w:u w:val="none"/>
                <w:lang w:val="en-US" w:eastAsia="zh-CN" w:bidi="ar-SA"/>
              </w:rPr>
              <w:t xml:space="preserve">   </w:t>
            </w:r>
            <w:r>
              <w:rPr>
                <w:rFonts w:hint="eastAsia" w:eastAsia="黑体" w:cs="Times New Roman"/>
                <w:b w:val="0"/>
                <w:bCs w:val="0"/>
                <w:i w:val="0"/>
                <w:color w:val="auto"/>
                <w:kern w:val="0"/>
                <w:sz w:val="32"/>
                <w:szCs w:val="32"/>
                <w:highlight w:val="none"/>
                <w:u w:val="none"/>
                <w:lang w:val="en-US" w:eastAsia="zh-CN" w:bidi="ar-SA"/>
              </w:rPr>
              <w:t xml:space="preserve">                             </w:t>
            </w:r>
            <w:r>
              <w:rPr>
                <w:rFonts w:hint="default" w:ascii="Times New Roman" w:hAnsi="Times New Roman" w:eastAsia="黑体" w:cs="Times New Roman"/>
                <w:b w:val="0"/>
                <w:bCs w:val="0"/>
                <w:color w:val="auto"/>
                <w:sz w:val="32"/>
                <w:szCs w:val="32"/>
                <w:highlight w:val="none"/>
                <w:lang w:eastAsia="zh-CN"/>
              </w:rPr>
              <w:t>不合格产品</w:t>
            </w:r>
            <w:r>
              <w:rPr>
                <w:rFonts w:hint="eastAsia" w:eastAsia="黑体" w:cs="Times New Roman"/>
                <w:b w:val="0"/>
                <w:bCs w:val="0"/>
                <w:color w:val="auto"/>
                <w:sz w:val="32"/>
                <w:szCs w:val="32"/>
                <w:highlight w:val="none"/>
                <w:lang w:val="en-US" w:eastAsia="zh-CN"/>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256"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被抽样销售者</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标称生产者/生产者</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产品名称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商标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规格型号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生产日期</w:t>
            </w:r>
            <w:r>
              <w:rPr>
                <w:rStyle w:val="4"/>
                <w:rFonts w:eastAsia="黑体"/>
                <w:lang w:val="en-US" w:eastAsia="zh-CN" w:bidi="ar"/>
              </w:rPr>
              <w:t>/</w:t>
            </w:r>
            <w:r>
              <w:rPr>
                <w:rFonts w:hint="eastAsia" w:ascii="黑体" w:hAnsi="宋体" w:eastAsia="黑体" w:cs="黑体"/>
                <w:i w:val="0"/>
                <w:iCs w:val="0"/>
                <w:color w:val="000000"/>
                <w:kern w:val="0"/>
                <w:sz w:val="20"/>
                <w:szCs w:val="20"/>
                <w:u w:val="none"/>
                <w:lang w:val="en-US" w:eastAsia="zh-CN" w:bidi="ar"/>
              </w:rPr>
              <w:t>批号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不符合项</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kern w:val="0"/>
                <w:sz w:val="20"/>
                <w:szCs w:val="20"/>
                <w:highlight w:val="none"/>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晟新合（北京）文化发展有限公司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浙江奇好文具用品有限公司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枪械橡皮擦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奇好QIHAO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QH-8730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晟新合（北京）文化发展有限公司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北京鹏腾九天商贸有限公司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生字本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维客胜利（图形）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16开 26页</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北京薇之友贸易有限责任公司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嘉兴麻坊贸易有限公司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哈哈兔入油书签尺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一木林 Inmorning</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15厘米 货号：YML-1644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北京薇之友贸易有限责任公司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义乌市天瑜手袋有限公司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天瑜鲸（图形）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X29038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北京元阅图书有限公司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东莞市欧力益文具有限公司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欧力益ULIYI(图形）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NO.8011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北京元阅图书有限公司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上海百代文化体育用品有限公司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优你客拼装橡皮-飞马独角兽</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优你客文房具（图形）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ER-BRI067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北京东安街永盛音像经营部</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百乐贸易（深圳）有限公司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橡皮擦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ER-FN6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北京东安街永盛音像经营部</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杭州爱华文具有限公司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爱华AiHUA（图形）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AH5507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北京育杰办公用品有限责任公司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义乌市小鱼儿文化用品有限公司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折叠软尺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小鱼儿（图形）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No.8070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北京育杰办公用品有限责任公司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中山市联众文具有限公司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联众（图形）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品号：DM5617-9S</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北京育杰办公用品有限责任公司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福建新代实业有限公司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30cm折叠尺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新代（图形）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 A149440-1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2018/07/16</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北京宇宏盛达文具用品超市</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中山市优乐文具礼品有限公司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多功能塑料笔盒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ULO 优乐文具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品号：DF5539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北京宇宏盛达文具用品超市</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山东风吹麦浪文具有限公司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22K 双线本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金儿博士JinerBoshi（图形）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规格：22开22张（含封面）型号：JEB-033 尺寸：207mm×157mm 内芯20张内芯80克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SH22-2220210608</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北京家佳尚品商贸有限公司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温州市博彩文具有限公司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可洗水彩笔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博伦BOLUN(图形）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36色 1668-36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北京家佳尚品商贸有限公司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武汉本超凡文化用品有限公司 </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16开60型牛皮缝线本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晨林CHENLIN（图形）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190mm×260mm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货号：BCF615N 16开6O型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北京皓元易达科技有限公司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浙江一正文化用品有限公司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DIY大足球橡皮擦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一正文具</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YZ1401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北京云滨映象艺术工作室</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中山市小榄镇新时尚手袋制品厂</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智尚ZHISHANG</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ZS-10331A</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2020年4月13日</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北京云滨映象艺术工作室</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温州市华立笔业有限公司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彩色油性笔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英雄 HERO（图形）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887-24 24色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20210521</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北京燕中大博文文化发展有限公司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山东绿卡教育科技有限公司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 车线本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绿卡良品PASS</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货号：CN1640 185mm×255mm 38张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北京市西城和平门菜市场</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山东维克多利纸业有限责任公司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英语本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vikko 维克多利</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22开 207×157mm No.0508702 内芯张数：20张（含封面 22张）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北京图书大厦有限责任公司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国誉商业（上海）有限公司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国誉since1905 KOKUYO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WSG-PCS133DS</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北京图书大厦有限责任公司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福州你和我贸易有限公司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B.DUCK笔盒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B.Duck（图形）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尺寸:22.5*9*5CM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货号：BD211019A</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BH862113019</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北京图书大厦有限责任公司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浙江一正文化用品有限公司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小粉猪减压笔盒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货号：YZ5806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北京北优六艺教育咨询有限公司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义乌市通元文具有限公司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6027剪刀</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小青蛙 XIAOQINGWA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TY-6027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北京北优六艺教育咨询有限公司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泉州市鲤城雅思文具有限公司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折叠尺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YASI（图形）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YS-611 15·30cm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20023006005</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王府井集团北京长安商场有限责任公司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上海百代文化体育用品有限公司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30cm折叠尺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 XS02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王府井集团北京长安商场有限责任公司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苏州市韩美商贸有限公司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橡皮57566饮品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57566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王府井集团北京长安商场有限责任公司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蜻蜓文具商贸（大连）有限公司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PT-TP25G</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北京市新华书店连锁有限责任公司西四书店 </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杭州蓝果文化发展股份有限公司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卷笔刀</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蓝果languo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货号：LG-70659 一个装</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北京市新华书店连锁有限责任公司西四书店 </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苏州马培德办公用品制造有限公司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 柔软直尺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马培德Maped</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北京金正文百货店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中山联众儿童用品有限公司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经典书包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联众（图形）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NO:BS6724A 28cm×16cm×38cm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北京金正文百货店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上海马利画材有限公司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马利牌水粉画颜料</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NO.G-7312 12色 净含量：12ml e/支 共12支</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202107</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北京金正文百货店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上海国韵实业有限公司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24色塑料蜡笔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阳光天使 （图形）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S10-24 24色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2018.01.15</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北京森优泉商贸有限公司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济南章丘晶宝文教用品厂</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晶宝JINGBAO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No.5001 净含量：50ml</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北京森优泉商贸有限公司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韶关盛怡文具有限公司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白板笔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东洋TOYO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WB528 10PCS</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北京森优泉商贸有限公司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温州福达文教用品有限公司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六角形油画棒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中彩 ZhongCai</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668 24色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2019.11.04</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北京门城物美商城有限公司双峪环岛店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佛山市派仕文具有限公司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派仕中性笔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派仕 Paisin</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10+10PC009 0.5mm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202107</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北京门城物美商城有限公司双峪环岛店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深圳云之彩美术工艺用品有限公司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24色丝滑油画棒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美术王国ARTWORLD（图形）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AKD1077 24色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2020年9月15日</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世纪易联（北京）科技有限公司承泽苑分店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温州小画家笔业有限公司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可水洗水彩笔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丰图FENGTU(图形）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TL-505-12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2021/10/16</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世纪易联（北京）科技有限公司承泽苑分店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义乌市浩航文具有限公司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学生剪刀</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先锋ShiF（图形）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NO:1622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北京添彩聚利文化用品中心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浙江金芯文化传播有限公司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双线笔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JX-912系列 1mm圆头 12支</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北京添彩聚利文化用品中心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宁波柯林文具有限公司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闪光荧光笔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8COLORS NO.506 12pcs 直液式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北京添彩聚利文化用品中心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温州市飞达笔业有限公司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香味荧光笔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HP7218B</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北京家乐福商业有限公司广渠门店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金华市永琪服饰有限公司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小黄人大眼双肩包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y&amp;Q</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款号：XHR0805 43*12*29cm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北京家乐福商业有限公司广渠门店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东莞市益豪手袋有限公司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酷MA萌书包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y&amp;Q</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26.5*13*39CM 款号：XHRJH149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北京易喜新世界百货有限公司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上海潋润纺商贸有限公司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小童书包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保罗 弗兰克 paul frank（图形）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29*23*14cm 品号：PKY2410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YYP02105001</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北京易喜新世界百货有限公司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东莞市应源文具礼品有限公司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paul frank</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27.5*40*12.5cm 品号：PKY2299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WWDD18042</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北京美通美达超市有限公司崇文门店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固安县优然文化用品销售有限公司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田格本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中鹏博士（图形）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36开22页（含封面） 货号：122-6 尺寸：126×175mm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北京嘉未海得科技有限公司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汕头市乐途文具有限公司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丙烯马克笔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leto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LT-1106-12 12色 2mm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北京家乐福商业有限公司鲁谷店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宁波美乐童年玩具有限公司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超可洗锥头水彩笔金典系列24色</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美乐童年 （图形）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JM91550 24色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2021/09/26</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石家庄格琪商贸有限公司北京第四分公司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宁波柯林文具有限公司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漂浮笔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NO.632-8 8色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北京东方福贸易有限公司第二分公司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泉州市一扬文化用品有限公司 </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猫爪双头双色荧光笔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天高 TWINGO</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4mm 1mm 12色 TG1061 </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北京东方福贸易有限公司第二分公司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东莞市源升实业有限公司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休闲包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迪士尼</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32×20×46cm 款号：TGML0067A </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M809</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北京信诚百佳商贸有限公司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浙江樱宫文化用品有限公司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兔子果冻橡皮</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SY2018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北京信诚百佳商贸有限公司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义乌市宇婷文具商行</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NO:3140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北京信诚百佳商贸有限公司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杭州响指文化创意有限公司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双面双层PP笔盒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8cm×20.3mm×3.5mm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货号：XZ-321072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北京诚久永信商贸中心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义乌市优佳文具有限公司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卷笔刀</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阿吉米(图形）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货号：A-2016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北京诚久永信商贸中心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义乌市通元文具有限公司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小青蛙XIAOQINGWA（图形）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P-064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北京诚久永信商贸中心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温州福达文教用品有限公司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可洗水彩笔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中彩ZhongCai（图形）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981-12 12色</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2019.09.09</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北京市芳文轩办公用品店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南宫市彩印厂</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16K80型牛皮车线本(练习簿）</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爱德星期六Saturday（图形）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186mm×260mm 36张 货号：XQL-CXNP1680-35 </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北京伟晶文化传媒有限公司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温州天骄笔业有限责任公司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橡皮擦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TE-9050 2B</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宁波玩品汇商贸发展有限公司北京朝阳第三分公司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杭州青壹坊文化创意设计有限公司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芙芙狗铃兰梦境伸缩小推剪</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200*188*150mm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TR-CB04296-xdl </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沃尔玛（北京）商业零售有限公司亦庄山姆会员商店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沃尔玛（中国）投资有限公司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DONG-A P&amp;T油性记号笔（16支装）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23D233928700 16支装</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2022.01.</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北京文迪兴业商贸有限公司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北京西玛国正商用表单技术有限公司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削笔机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No.19619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北京物美京门商贸有限公司经济技术开发区超市</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深圳齐心集团股份有限公司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简约中性笔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齐心 Comix</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K3020 0.5mm 20支装</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北京物美京门商贸有限公司经济技术开发区超市</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中山市云飞文化发展有限公司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10支装皮头铅笔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品号：DE6203-1 10支装</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北京妫川廉诚佳百货超市</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东莞市冠艺金属彩印包装有限公司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小灵精XIAOLINGJING（图形）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NO.:BD-322-21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北京妫川廉诚佳百货超市</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东莞市冠艺金属彩印包装有限公司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塑料文具盒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小灵精XIAOLINGJING（图形）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NO:3505-24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北京金色时光婴幼儿用品有限公司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福州你和我贸易有限公司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怪兽甜心笔袋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YOME</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尺寸：22*7.5*9.5CM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货号：FS211077B</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BH862113077</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北京金色时光婴幼儿用品有限公司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中山联众儿童用品有限公司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小童背包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联众（图形）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21cm×14cm×35cm NO:FP8514A </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北京文硕书海商贸有限公司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多利博士书套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多利博士vikko（图形）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 大号 10张入（书套） 货号：V14503-P16K</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北京淘淘罗商贸中心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辉柏嘉（广州）文具有限公司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超净橡皮擦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超净</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20块/盒 187151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2021年11月27日</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北京京客隆商业集团股份有限公司京客隆双龙店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温州市爱好笔业有限公司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双头绘画马克笔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PM508-12 12COLOR</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2020/12/26</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北京京客隆商业集团股份有限公司甜水园店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温州市爱好笔业有限公司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油画棒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12色 68015-12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2020/09/28</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北京京客隆商业集团股份有限公司甜水园店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山东维克多利纸业有限责任公司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生字本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维克多利vikko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多利博士vikko（图形）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规格：22开20页（含封面22页） No.0517409 尺寸：207×157mm（±1mm）</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北京沃尔玛百货有限公司建国路分店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东莞市源升实业有限公司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29×19×40cm 款号：AB0063-2A </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M863</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北京易初莲花连锁超市有限公司朝阳路店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济宁柏茗商贸有限公司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36K侧翻数学本</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朗德 柏茗（图形）LNDE</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175mm×125mm 页数：16页含封面</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北京创益佳家乐福商业有限公司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嘉兴市海鸥纸品有限公司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拼音簿</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博士 BOSHI（图形）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125mm×175mm×16张 YM3616-3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北京创益佳家乐福商业有限公司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中国第一铅笔有限公司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哈哈30色双头彩色铅笔</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中华文具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ChungHwa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3106 30COLOR</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北京永兴圣业商贸中心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迪克森文具（昆山）有限公司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Lyra Groove Slim三角洞洞 HB书写铅笔鲑鱼色笔杆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Groove slim、FSC（图形）、FSC C121292、DIXON（图形）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12支/盒 NO.L1760214C</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2021年3月30日</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北京市台湖金博文体用品商店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北京晗茹欲晓文化用品中心</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金儿博士小状元书套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金儿博士 Jiner Boshi（图形）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A4横 10张/包 JE-0405 环保书套</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北京惠客嘉百货商店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义乌市尚呈文具有限公司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可调书套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珠玲鸟</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30cm×43cm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货号：B-07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北京希望之弦文化发展有限公司第一分公司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深圳市金华升文具礼品有限公司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学科分类袋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金华升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Kinhshion</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33.5×24.5cm（±0.5cm）A4-58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北京帅华玲树琳商贸中心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义乌市紫仪文具厂</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小天使XIAOTIANSHI小天使（图形）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透明小号（32K）NO.D-0105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北京文聚伟业商贸中心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义乌市旺顺文具有限公司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吉祥鹰环保书套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吉祥鹰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货号：活动22K</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北京百嘉风尚商贸有限公司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义乌萌小奇文具有限公司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萌猫-四角笔袋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萌小奇MENGXIAOQI（图形）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货号：MXQ-5935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北京市漷县亿轩办公用品商店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温州市爱好笔业有限公司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橡皮擦</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12076 2B橡皮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北京初兴商贸有限公司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东莞市源升实业有限公司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休闲包</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BARBIE</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30×14×42cm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款号：DB56009B</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M860</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北京方正通达网络科技有限公司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义乌新元素文化用品有限公司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草莓熊/解压笔袋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80×208×40mm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货号：XYS-90538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个体工商户 -（吴玉芳）-（西绿鲜丰盈农副产品市场一层23号）</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天瑜手袋有限公司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天瑜鲸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文具收纳专家</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款号：21069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个体工商户 -（吴玉芳）-（西绿鲜丰盈农副产品市场一层23号）</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义乌萌小奇文具有限公司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SPORTS-精致环保笔袋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萌小奇MENGXIAOQI（图形）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货号：MXQ-5447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北京沐瑜商贸中心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义乌市宇婷文具商行</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ITEM NO：3202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北京沐瑜商贸中心</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广州市智镁文具有限公司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简约时尚卷笔袋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智尚ZHISHANG</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ZS-6817A</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北京鑫华鸿利科技有限公司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贝乐兔文具商行</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终将逝去（笔袋）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博士兔BoShiTu（图形）</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HR-7624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北京鑫华鸿利科技有限公司</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广东东莞588文具有限公司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货号：8115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北京宇航酷派学生用品商店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嘉兴麻坊贸易有限公司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网纱笔袋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21cm×3.5cm×9.5cm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LMZ-0056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北京宇航酷派学生用品商店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台州晨宇文具用品有限公司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口袋熊（笔袋）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晨语chenyu</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22×8.5×6.8CM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CY-D21626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北京神笔涌泉文具店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广州邦思特实业有限公司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马卡龙网纱船形笔袋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22×11.5×4.5cm A6-33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北京神笔涌泉文具店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杭州响指文化创意有限公司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紫星兔网络大三角笔袋（双层）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货号：XZ-234011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北京金地瑞玲商店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广州汉时尚文化用品有限公司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文刀化石wendaohuashi</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货号：CFS-085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北京敏聪睿杰文化用品店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金华市斯普维加文具有限公司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简木网纱三角笔袋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斯普维加sepovica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23*9*4cm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货号：SV-15050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98"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7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北京敏聪睿杰文化用品店</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深圳市金华升文具礼品有限公司</w:t>
            </w:r>
          </w:p>
        </w:tc>
        <w:tc>
          <w:tcPr>
            <w:tcW w:w="157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A6方菱系列（笔袋）</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金华升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Kinhshion</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21*12CM A6-240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可触及的塑料件中邻苯二甲酸酯增塑剂的限量、标识</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73D57AB5"/>
    <w:rsid w:val="73D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2023-08-21T03:23:00Z</dcterms:created>
  <dc:creator>小杜儿～</dc:creator>
  <cp:lastModifiedBy>小杜儿～</cp:lastModifiedBy>
  <dcterms:modified xsi:type="dcterms:W3CDTF">2023-08-21T03:23:51Z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589E90339D34451AB240DAC12798D3C2_11</vt:lpwstr>
  </property>
</Properties>
</file>