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仿宋" w:hAnsi="仿宋"/>
          <w:lang w:val="en-US"/>
        </w:rPr>
      </w:pPr>
      <w:r>
        <w:rPr>
          <w:rFonts w:hint="eastAsia" w:ascii="仿宋" w:hAnsi="仿宋"/>
        </w:rPr>
        <w:t>附件</w:t>
      </w:r>
      <w:r>
        <w:rPr>
          <w:rFonts w:hint="default" w:ascii="仿宋" w:hAnsi="仿宋"/>
          <w:lang w:val="en-US"/>
        </w:rPr>
        <w:t>2</w:t>
      </w:r>
      <w:bookmarkStart w:id="0" w:name="_GoBack"/>
      <w:bookmarkEnd w:id="0"/>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widowControl/>
        <w:shd w:val="clear" w:color="auto" w:fill="FFFFFF"/>
        <w:snapToGrid w:val="0"/>
        <w:spacing w:line="360" w:lineRule="auto"/>
        <w:rPr>
          <w:rFonts w:ascii="宋体" w:hAnsi="宋体" w:eastAsia="宋体"/>
          <w:sz w:val="28"/>
          <w:szCs w:val="28"/>
        </w:rPr>
      </w:pP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铅</w:t>
      </w:r>
    </w:p>
    <w:p>
      <w:pPr>
        <w:widowControl/>
        <w:shd w:val="clear" w:color="auto" w:fill="FFFFFF"/>
        <w:snapToGrid w:val="0"/>
        <w:spacing w:line="360" w:lineRule="auto"/>
        <w:ind w:firstLine="560" w:firstLineChars="200"/>
        <w:rPr>
          <w:rFonts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铅是常见的重金属污染物之一。铅对人体具有慢性蓄积性的危害，长期摄入铅超标的食品，可能对人体神经系统、造血系统、心血管系统和泌尿系统造成损害。《食品安全国家标准 食品中污染物限量》（GB 2762—2017）中规定，新鲜蔬菜（芸薹类蔬菜、叶菜蔬菜、豆类蔬菜、薯类除外）中铅的最大限量值为0.1mg/kg。生姜中铅超标的原因，可能是生姜种植过程中对环境中铅元素的富集。一旦进入人体将很难排除。被人体吸收后有慢性中毒作用。铅可在人体内积累，长期摄入铅超标的食品可能会影响大脑和神经系统。</w:t>
      </w:r>
    </w:p>
    <w:p>
      <w:pPr>
        <w:widowControl/>
        <w:numPr>
          <w:ilvl w:val="0"/>
          <w:numId w:val="1"/>
        </w:numPr>
        <w:shd w:val="clear" w:color="auto" w:fill="FFFFFF"/>
        <w:snapToGrid w:val="0"/>
        <w:spacing w:line="360" w:lineRule="auto"/>
        <w:ind w:firstLine="689" w:firstLineChars="245"/>
        <w:rPr>
          <w:rFonts w:ascii="宋体" w:hAnsi="宋体" w:eastAsia="宋体" w:cs="宋体"/>
          <w:color w:val="191919"/>
          <w:sz w:val="28"/>
          <w:szCs w:val="28"/>
          <w:shd w:val="clear" w:color="auto" w:fill="FFFFFF"/>
        </w:rPr>
      </w:pPr>
      <w:r>
        <w:rPr>
          <w:rFonts w:hint="eastAsia" w:ascii="宋体" w:hAnsi="宋体" w:eastAsia="宋体" w:cs="宋体"/>
          <w:b/>
          <w:bCs/>
          <w:color w:val="191919"/>
          <w:sz w:val="28"/>
          <w:szCs w:val="28"/>
          <w:shd w:val="clear" w:color="auto" w:fill="FFFFFF"/>
        </w:rPr>
        <w:t>氯吡脲</w:t>
      </w:r>
      <w:r>
        <w:rPr>
          <w:rFonts w:hint="eastAsia" w:ascii="宋体" w:hAnsi="宋体" w:eastAsia="宋体" w:cs="宋体"/>
          <w:b/>
          <w:bCs/>
          <w:color w:val="191919"/>
          <w:sz w:val="28"/>
          <w:szCs w:val="28"/>
          <w:shd w:val="clear" w:color="auto" w:fill="FFFFFF"/>
        </w:rPr>
        <w:br w:type="textWrapping"/>
      </w:r>
      <w:r>
        <w:rPr>
          <w:rFonts w:hint="eastAsia" w:ascii="宋体" w:hAnsi="宋体" w:eastAsia="宋体" w:cs="宋体"/>
          <w:color w:val="191919"/>
          <w:sz w:val="28"/>
          <w:szCs w:val="28"/>
          <w:shd w:val="clear" w:color="auto" w:fill="FFFFFF"/>
        </w:rPr>
        <w:t xml:space="preserve"> 氯吡脲即氯吡苯脲 ，广泛用于农业，园艺和果树，促进细胞分裂，促进细胞扩大伸长，促进果实肥大，提高产量，保鲜等，是一种具有细胞分裂素活性的苯脲类植物生长调节剂。氯吡脲在猕猴桃中的最大残留量为0.05mg/kg。少量的农药残留不会引起人体急性中毒，但长期食用农药残留超标的水果，身体内会沉积一定量的残留农药,对人体健康有一定影响。</w:t>
      </w: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吡虫啉</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吡虫啉属内吸性杀虫剂，具有触杀和胃毒作用。长期食用吡虫啉超标的食品，对人体健康可能有一定影响。《食品安全国家标准 食品中农药最大残留限量》（GB 2763—2021）中规定，吡虫啉在香蕉中的最大残留限量值为0.05mg/kg。香蕉中吡虫啉残留量超标的原因，可能是为快速控制虫害，加大用药量或未遵守采摘间隔期规定，致使上市销售的产品中吡虫啉残留量超标。</w:t>
      </w:r>
    </w:p>
    <w:p>
      <w:pPr>
        <w:widowControl/>
        <w:numPr>
          <w:ilvl w:val="0"/>
          <w:numId w:val="1"/>
        </w:numPr>
        <w:shd w:val="clear" w:color="auto" w:fill="FFFFFF"/>
        <w:snapToGrid w:val="0"/>
        <w:spacing w:line="360" w:lineRule="auto"/>
        <w:ind w:firstLine="689" w:firstLineChars="245"/>
        <w:rPr>
          <w:rFonts w:ascii="宋体" w:hAnsi="宋体" w:eastAsia="宋体"/>
          <w:color w:val="000000"/>
          <w:kern w:val="0"/>
          <w:sz w:val="28"/>
          <w:szCs w:val="28"/>
        </w:rPr>
      </w:pPr>
      <w:r>
        <w:rPr>
          <w:rFonts w:hint="eastAsia" w:ascii="宋体" w:hAnsi="宋体" w:eastAsia="宋体" w:cs="宋体"/>
          <w:b/>
          <w:bCs/>
          <w:color w:val="191919"/>
          <w:sz w:val="28"/>
          <w:szCs w:val="28"/>
          <w:shd w:val="clear" w:color="auto" w:fill="FFFFFF"/>
        </w:rPr>
        <w:t>噻虫胺</w:t>
      </w:r>
      <w:r>
        <w:rPr>
          <w:rFonts w:hint="eastAsia" w:ascii="宋体" w:hAnsi="宋体" w:eastAsia="宋体"/>
          <w:color w:val="000000"/>
          <w:kern w:val="0"/>
          <w:sz w:val="28"/>
          <w:szCs w:val="28"/>
        </w:rPr>
        <w:br w:type="textWrapping"/>
      </w:r>
      <w:r>
        <w:rPr>
          <w:rFonts w:ascii="仿宋" w:hAnsi="仿宋" w:cs="仿宋"/>
          <w:color w:val="333333"/>
          <w:szCs w:val="32"/>
          <w:shd w:val="clear" w:color="auto" w:fill="FFFFFF"/>
        </w:rPr>
        <w:t> </w:t>
      </w:r>
      <w:r>
        <w:rPr>
          <w:rFonts w:hint="eastAsia" w:ascii="宋体" w:hAnsi="宋体" w:eastAsia="宋体"/>
          <w:color w:val="000000"/>
          <w:kern w:val="0"/>
          <w:sz w:val="28"/>
          <w:szCs w:val="28"/>
        </w:rPr>
        <w:t>噻虫胺属新烟碱类杀虫剂，具有内吸性、触杀和胃毒作用，对姜蛆等有较好防效。少量的残留不会引起人体急性中毒，但长期食用噻虫胺超标的食品，对人体健康可能有一定影响。《食品安全国家标准食品中农药最大残留限量》（GB 2763—2021）中规定，噻虫胺在根茎类蔬菜中的最大残留限量值为0.2mg/kg。噻虫胺残留量超标的原因，可能是为快速控制虫害，加大用药量或未遵守采摘间隔期规定，致使上市销售的产品中残留量超标。</w:t>
      </w: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水胺硫磷</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水胺硫磷是一种广谱、高效、高毒性、低残留的硫代磷酰胺类杀虫剂，兼具胃毒和杀卵作用，主要用于防治果树、水稻和棉花害虫。少量的农药残留不会引起人体急性中毒，但长期食用农药残留超标的食品，对人体健康有一定影响。《食品安全国家标准食品中农药最大残留限量》（GB 2763—2021）中规定，水胺硫磷在豆类蔬菜、茄果类蔬菜中的最大残留限量值均为0.05mg/kg。豇豆、辣椒中水胺硫磷残留量超标的原因，可能是菜农为快速控制病情加大用药量或未遵守采摘间隔期规定，致使上市销售时产品中的药物残留量未降解至标准限量值以下。蔬菜中水胺硫磷超标的原因，可能是种植户随意扩大使用量，或未严格执行休药期有关规定。水胺硫磷属于高毒农药，少量的农药残留不会引起人体急性中毒，但长期食用农药残留超标的食品，可能导致中毒，对人体健康有一定影响。</w:t>
      </w: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乙酰甲胺磷</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乙酰甲胺磷又名高灭磷，属低毒杀虫剂。乙酰甲胺磷为口服杀虫剂，具有胃毒和触杀作用，并可杀卵，有一定的熏蒸作用，是缓效型杀虫剂，适用于蔬菜、茶树、烟草、果树、棉花、水稻、小麦、油菜等作物，防治多种咀嚼式、刺吸式口器害虫和害螨及卫生害虫。《食品安全国家标准 食品中农药最大残留限量》（GB 2763-2021）规定，乙酰甲胺磷在豇豆中最大残留量为0.02mg/kg。保管及使用不当可引起人畜中毒。花椰菜中检出乙酰甲胺磷超标的原因可能是由于种植户未严格按照农药使用方法进行使用的结果。</w:t>
      </w: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三氯蔗糖</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三氯蔗糖又名蔗糖素、蔗糖精，是食品生产中常用的甜味剂。长期食用三氯蔗糖超标的食品，可能会对健康造成一定影响。《食品安全国家标准 食品添加剂使用标准》(GB 2760-2014)关于食品分类及允许使用的食品添加剂种类条例明确，杨梅、桑葚属于新鲜水果，不允许使用甜蜜素、糖精钠、三氯蔗糖等食品添加剂。大多数商家添加三氯蔗糖是为了提高水果甜度，从而促进销售，可能采用浸泡等方式进行超范围使用食品添加剂。</w:t>
      </w:r>
    </w:p>
    <w:p>
      <w:pPr>
        <w:widowControl/>
        <w:numPr>
          <w:ilvl w:val="0"/>
          <w:numId w:val="1"/>
        </w:numPr>
        <w:shd w:val="clear" w:color="auto" w:fill="FFFFFF"/>
        <w:snapToGrid w:val="0"/>
        <w:spacing w:line="360" w:lineRule="auto"/>
        <w:ind w:firstLine="689" w:firstLineChars="245"/>
        <w:rPr>
          <w:rFonts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镉</w:t>
      </w:r>
    </w:p>
    <w:p>
      <w:pPr>
        <w:widowControl/>
        <w:shd w:val="clear" w:color="auto" w:fill="FFFFFF"/>
        <w:snapToGrid w:val="0"/>
        <w:spacing w:line="360" w:lineRule="auto"/>
        <w:ind w:firstLine="560" w:firstLineChars="200"/>
        <w:rPr>
          <w:rFonts w:hint="eastAsia" w:ascii="宋体" w:hAnsi="宋体" w:eastAsia="宋体"/>
          <w:color w:val="000000"/>
          <w:kern w:val="0"/>
          <w:sz w:val="28"/>
          <w:szCs w:val="28"/>
        </w:rPr>
      </w:pPr>
      <w:r>
        <w:rPr>
          <w:rFonts w:hint="eastAsia" w:ascii="宋体" w:hAnsi="宋体" w:eastAsia="宋体"/>
          <w:color w:val="000000"/>
          <w:kern w:val="0"/>
          <w:sz w:val="28"/>
          <w:szCs w:val="28"/>
        </w:rPr>
        <w:t>镉是最常见的重金属元素污染物之一。《食品安全国家标准 食品中污染物限量》（GB 2762-2022） 规定，鱿鱼中的镉不得超过2.0mg/kg。水产品镉超标很可能是因为水里的镉元素含量比较高，进入了水产品的体内。镉对人体的危害主要是慢性蓄积性，主要累积在肝、肾、陕腺、甲状腺和骨骼中，使肾脏器官等发生病变，并影响人的正常活动，造成贫血、高血压、神经痛、骨质松软、肾炎和分泌失调等病症。</w:t>
      </w:r>
    </w:p>
    <w:p>
      <w:pPr>
        <w:widowControl/>
        <w:shd w:val="clear" w:color="auto" w:fill="FFFFFF"/>
        <w:snapToGrid w:val="0"/>
        <w:spacing w:line="360" w:lineRule="auto"/>
        <w:ind w:firstLine="562" w:firstLineChars="200"/>
        <w:rPr>
          <w:rFonts w:ascii="宋体" w:hAnsi="宋体" w:eastAsia="宋体"/>
          <w:b/>
          <w:color w:val="000000"/>
          <w:kern w:val="0"/>
          <w:sz w:val="30"/>
          <w:szCs w:val="30"/>
        </w:rPr>
      </w:pPr>
      <w:r>
        <w:rPr>
          <w:rFonts w:hint="eastAsia" w:ascii="宋体" w:hAnsi="宋体" w:eastAsia="宋体"/>
          <w:b/>
          <w:color w:val="000000"/>
          <w:kern w:val="0"/>
          <w:sz w:val="28"/>
          <w:szCs w:val="28"/>
        </w:rPr>
        <w:t>九、吡唑醚菌酯</w:t>
      </w:r>
    </w:p>
    <w:p>
      <w:pPr>
        <w:widowControl/>
        <w:shd w:val="clear" w:color="auto" w:fill="FFFFFF"/>
        <w:snapToGrid w:val="0"/>
        <w:spacing w:line="360" w:lineRule="auto"/>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吡唑醚菌酯为杀菌剂，属于甲氧基氨基甲酸酯类，通过抑制菌株的呼吸作用，进而达到杀菌的效果，可防治香蕉等黑星病、叶斑病等。食用食品一般不会导致吡唑醚菌酯的急性中毒，但长期食用吡唑醚菌酯超标的食品，对人体健康也有一定影响。《食品安全国家标准 食品中农药最大残留限量》（GB 2763—2021）中规定，吡唑醚菌酯在芒果中的最大残留限量值为0.05mg/kg。芒果中吡唑醚菌酯残留量超标的原因，可能是为快速控制病情，加大用药量或未遵守采摘间隔期规定，致使上市销售的产品中残留量超标。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8149044A-073C-42D0-BF05-CB280E8CDA4D}"/>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embedRegular r:id="rId2" w:fontKey="{399E28C2-8C61-4543-A8FA-DB25EFC27D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E8062"/>
    <w:multiLevelType w:val="singleLevel"/>
    <w:tmpl w:val="B6DE80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wNmE5NTQ1NWUzMzU4NWVmZWVjNjAxYjgwNDE1ZDcifQ=="/>
  </w:docVars>
  <w:rsids>
    <w:rsidRoot w:val="00BF3175"/>
    <w:rsid w:val="00016B1D"/>
    <w:rsid w:val="0005795A"/>
    <w:rsid w:val="000771CB"/>
    <w:rsid w:val="00085DBE"/>
    <w:rsid w:val="00094721"/>
    <w:rsid w:val="000C35DF"/>
    <w:rsid w:val="000E04DE"/>
    <w:rsid w:val="000E3474"/>
    <w:rsid w:val="000E76D2"/>
    <w:rsid w:val="000F6692"/>
    <w:rsid w:val="001020DD"/>
    <w:rsid w:val="00192BCC"/>
    <w:rsid w:val="001D1AFF"/>
    <w:rsid w:val="001E5BDF"/>
    <w:rsid w:val="00204DDB"/>
    <w:rsid w:val="00210F88"/>
    <w:rsid w:val="00222307"/>
    <w:rsid w:val="00226176"/>
    <w:rsid w:val="002305F4"/>
    <w:rsid w:val="00265506"/>
    <w:rsid w:val="002769E9"/>
    <w:rsid w:val="002E1386"/>
    <w:rsid w:val="002E493C"/>
    <w:rsid w:val="00354E4E"/>
    <w:rsid w:val="00365994"/>
    <w:rsid w:val="00393BCC"/>
    <w:rsid w:val="003F5525"/>
    <w:rsid w:val="00401F6A"/>
    <w:rsid w:val="00404260"/>
    <w:rsid w:val="004D46F2"/>
    <w:rsid w:val="005314CB"/>
    <w:rsid w:val="00557252"/>
    <w:rsid w:val="00582BCB"/>
    <w:rsid w:val="005843F8"/>
    <w:rsid w:val="005B25B8"/>
    <w:rsid w:val="005C6CA0"/>
    <w:rsid w:val="005D42DB"/>
    <w:rsid w:val="005D5F07"/>
    <w:rsid w:val="005E6434"/>
    <w:rsid w:val="00636937"/>
    <w:rsid w:val="006477C4"/>
    <w:rsid w:val="0065010E"/>
    <w:rsid w:val="006A3EAE"/>
    <w:rsid w:val="006A4E14"/>
    <w:rsid w:val="006E7C28"/>
    <w:rsid w:val="0070626E"/>
    <w:rsid w:val="007577BD"/>
    <w:rsid w:val="00761397"/>
    <w:rsid w:val="00773C93"/>
    <w:rsid w:val="00773FF9"/>
    <w:rsid w:val="0079361B"/>
    <w:rsid w:val="00797B03"/>
    <w:rsid w:val="007E6841"/>
    <w:rsid w:val="0080142C"/>
    <w:rsid w:val="008124A5"/>
    <w:rsid w:val="008325F4"/>
    <w:rsid w:val="0083420C"/>
    <w:rsid w:val="0084273B"/>
    <w:rsid w:val="008440AF"/>
    <w:rsid w:val="00863C09"/>
    <w:rsid w:val="00894AAD"/>
    <w:rsid w:val="008A2B64"/>
    <w:rsid w:val="00915823"/>
    <w:rsid w:val="00922F4D"/>
    <w:rsid w:val="0094775F"/>
    <w:rsid w:val="00965C17"/>
    <w:rsid w:val="00975C25"/>
    <w:rsid w:val="0098670C"/>
    <w:rsid w:val="0099222B"/>
    <w:rsid w:val="009B00FC"/>
    <w:rsid w:val="009F4FBA"/>
    <w:rsid w:val="009F5F70"/>
    <w:rsid w:val="00A61EF2"/>
    <w:rsid w:val="00AA2FE8"/>
    <w:rsid w:val="00AA5CB7"/>
    <w:rsid w:val="00AD1CAD"/>
    <w:rsid w:val="00AE0AF9"/>
    <w:rsid w:val="00B34027"/>
    <w:rsid w:val="00BB5EAE"/>
    <w:rsid w:val="00BB6099"/>
    <w:rsid w:val="00BF3175"/>
    <w:rsid w:val="00C1736C"/>
    <w:rsid w:val="00C35B00"/>
    <w:rsid w:val="00C47E87"/>
    <w:rsid w:val="00C738CC"/>
    <w:rsid w:val="00C73F76"/>
    <w:rsid w:val="00C95A19"/>
    <w:rsid w:val="00CB689A"/>
    <w:rsid w:val="00CC27E8"/>
    <w:rsid w:val="00CD7D68"/>
    <w:rsid w:val="00CE6F47"/>
    <w:rsid w:val="00D30998"/>
    <w:rsid w:val="00D357CD"/>
    <w:rsid w:val="00D771C7"/>
    <w:rsid w:val="00DA7DFE"/>
    <w:rsid w:val="00DE19C6"/>
    <w:rsid w:val="00DE4A41"/>
    <w:rsid w:val="00E07435"/>
    <w:rsid w:val="00E15B22"/>
    <w:rsid w:val="00E24F93"/>
    <w:rsid w:val="00E3282C"/>
    <w:rsid w:val="00E37210"/>
    <w:rsid w:val="00E52FB0"/>
    <w:rsid w:val="00E61D7E"/>
    <w:rsid w:val="00E715BB"/>
    <w:rsid w:val="00E75058"/>
    <w:rsid w:val="00EE4874"/>
    <w:rsid w:val="00F02426"/>
    <w:rsid w:val="00F14887"/>
    <w:rsid w:val="00F308F7"/>
    <w:rsid w:val="00F34324"/>
    <w:rsid w:val="00F435ED"/>
    <w:rsid w:val="00F65A9F"/>
    <w:rsid w:val="017C05F7"/>
    <w:rsid w:val="0D7A0D02"/>
    <w:rsid w:val="190E0F95"/>
    <w:rsid w:val="1C414206"/>
    <w:rsid w:val="2EBF3155"/>
    <w:rsid w:val="3A2C1470"/>
    <w:rsid w:val="3A8B2E3D"/>
    <w:rsid w:val="3BC55CCD"/>
    <w:rsid w:val="3F735EC7"/>
    <w:rsid w:val="4045474E"/>
    <w:rsid w:val="432108BB"/>
    <w:rsid w:val="4C4B0BC0"/>
    <w:rsid w:val="75111BA4"/>
    <w:rsid w:val="7D4E22FA"/>
    <w:rsid w:val="7F6F2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6"/>
    <w:qFormat/>
    <w:uiPriority w:val="0"/>
  </w:style>
  <w:style w:type="character" w:customStyle="1" w:styleId="10">
    <w:name w:val="页眉 Char"/>
    <w:basedOn w:val="6"/>
    <w:link w:val="3"/>
    <w:semiHidden/>
    <w:uiPriority w:val="99"/>
    <w:rPr>
      <w:rFonts w:ascii="Calibri" w:hAnsi="Calibri" w:eastAsia="仿宋" w:cs="Times New Roman"/>
      <w:sz w:val="18"/>
      <w:szCs w:val="18"/>
    </w:rPr>
  </w:style>
  <w:style w:type="character" w:customStyle="1" w:styleId="11">
    <w:name w:val="页脚 Char"/>
    <w:basedOn w:val="6"/>
    <w:link w:val="2"/>
    <w:semiHidden/>
    <w:uiPriority w:val="99"/>
    <w:rPr>
      <w:rFonts w:ascii="Calibri" w:hAnsi="Calibri" w:eastAsia="仿宋" w:cs="Times New Roman"/>
      <w:sz w:val="18"/>
      <w:szCs w:val="18"/>
    </w:rPr>
  </w:style>
  <w:style w:type="paragraph" w:styleId="12">
    <w:name w:val="List Paragraph"/>
    <w:basedOn w:val="1"/>
    <w:unhideWhenUsed/>
    <w:qFormat/>
    <w:uiPriority w:val="34"/>
    <w:pPr>
      <w:ind w:firstLine="420" w:firstLineChars="200"/>
    </w:pPr>
  </w:style>
  <w:style w:type="paragraph" w:customStyle="1" w:styleId="13">
    <w:name w:val="样式1"/>
    <w:basedOn w:val="1"/>
    <w:qFormat/>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1905</Words>
  <Characters>2030</Characters>
  <Lines>14</Lines>
  <Paragraphs>4</Paragraphs>
  <TotalTime>25</TotalTime>
  <ScaleCrop>false</ScaleCrop>
  <LinksUpToDate>false</LinksUpToDate>
  <CharactersWithSpaces>2048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梁晓军</cp:lastModifiedBy>
  <dcterms:modified xsi:type="dcterms:W3CDTF">2023-08-02T09:47:58Z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37CB789AD82A4A4AA2E4AF39528DC721_13</vt:lpwstr>
  </property>
</Properties>
</file>