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629"/>
        <w:gridCol w:w="1875"/>
        <w:gridCol w:w="1324"/>
        <w:gridCol w:w="1421"/>
        <w:gridCol w:w="1650"/>
        <w:gridCol w:w="1440"/>
        <w:gridCol w:w="2417"/>
        <w:gridCol w:w="1204"/>
        <w:gridCol w:w="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13699" w:type="dxa"/>
            <w:gridSpan w:val="10"/>
            <w:noWrap w:val="0"/>
            <w:vAlign w:val="center"/>
          </w:tcPr>
          <w:p>
            <w:pPr>
              <w:widowControl w:val="0"/>
              <w:spacing w:beforeLines="0" w:afterLines="0" w:line="560" w:lineRule="exact"/>
              <w:jc w:val="both"/>
              <w:textAlignment w:val="auto"/>
              <w:rPr>
                <w:rFonts w:hint="default" w:ascii="Times New Roman" w:hAnsi="Times New Roman" w:eastAsia="黑体" w:cs="Times New Roman"/>
                <w:b w:val="0"/>
                <w:bCs w:val="0"/>
                <w:i w:val="0"/>
                <w:color w:val="auto"/>
                <w:sz w:val="32"/>
                <w:szCs w:val="32"/>
                <w:highlight w:val="none"/>
                <w:u w:val="none"/>
              </w:rPr>
            </w:pPr>
            <w:r>
              <w:rPr>
                <w:rFonts w:hint="default" w:ascii="Times New Roman" w:hAnsi="Times New Roman" w:eastAsia="黑体" w:cs="Times New Roman"/>
                <w:b w:val="0"/>
                <w:bCs w:val="0"/>
                <w:i w:val="0"/>
                <w:color w:val="auto"/>
                <w:kern w:val="0"/>
                <w:sz w:val="32"/>
                <w:szCs w:val="32"/>
                <w:highlight w:val="none"/>
                <w:u w:val="none"/>
                <w:lang w:val="en-US" w:eastAsia="zh-CN" w:bidi="ar-SA"/>
              </w:rPr>
              <w:t>附件</w:t>
            </w:r>
            <w:r>
              <w:rPr>
                <w:rFonts w:hint="eastAsia" w:eastAsia="黑体" w:cs="Times New Roman"/>
                <w:b w:val="0"/>
                <w:bCs w:val="0"/>
                <w:i w:val="0"/>
                <w:color w:val="auto"/>
                <w:kern w:val="0"/>
                <w:sz w:val="32"/>
                <w:szCs w:val="32"/>
                <w:highlight w:val="none"/>
                <w:u w:val="none"/>
                <w:lang w:val="en-US" w:eastAsia="zh-CN" w:bidi="ar-SA"/>
              </w:rPr>
              <w:t>2</w:t>
            </w:r>
            <w:r>
              <w:rPr>
                <w:rFonts w:hint="default" w:ascii="Times New Roman" w:hAnsi="Times New Roman" w:eastAsia="黑体" w:cs="Times New Roman"/>
                <w:b w:val="0"/>
                <w:bCs w:val="0"/>
                <w:i w:val="0"/>
                <w:color w:val="auto"/>
                <w:kern w:val="0"/>
                <w:sz w:val="32"/>
                <w:szCs w:val="32"/>
                <w:highlight w:val="none"/>
                <w:u w:val="none"/>
                <w:lang w:val="en-US" w:eastAsia="zh-CN" w:bidi="ar-SA"/>
              </w:rPr>
              <w:t xml:space="preserve">   </w:t>
            </w:r>
            <w:r>
              <w:rPr>
                <w:rFonts w:hint="eastAsia" w:eastAsia="黑体" w:cs="Times New Roman"/>
                <w:b w:val="0"/>
                <w:bCs w:val="0"/>
                <w:i w:val="0"/>
                <w:color w:val="auto"/>
                <w:kern w:val="0"/>
                <w:sz w:val="32"/>
                <w:szCs w:val="32"/>
                <w:highlight w:val="none"/>
                <w:u w:val="none"/>
                <w:lang w:val="en-US" w:eastAsia="zh-CN" w:bidi="ar-SA"/>
              </w:rPr>
              <w:t xml:space="preserve">                             </w:t>
            </w:r>
            <w:r>
              <w:rPr>
                <w:rFonts w:hint="default" w:ascii="Times New Roman" w:hAnsi="Times New Roman" w:eastAsia="黑体" w:cs="Times New Roman"/>
                <w:b w:val="0"/>
                <w:bCs w:val="0"/>
                <w:color w:val="auto"/>
                <w:sz w:val="32"/>
                <w:szCs w:val="32"/>
                <w:highlight w:val="none"/>
                <w:lang w:eastAsia="zh-CN"/>
              </w:rPr>
              <w:t>不合格产品</w:t>
            </w:r>
            <w:r>
              <w:rPr>
                <w:rFonts w:hint="eastAsia" w:eastAsia="黑体" w:cs="Times New Roman"/>
                <w:b w:val="0"/>
                <w:bCs w:val="0"/>
                <w:color w:val="auto"/>
                <w:sz w:val="32"/>
                <w:szCs w:val="32"/>
                <w:highlight w:val="none"/>
                <w:lang w:val="en-US" w:eastAsia="zh-CN"/>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4" w:type="dxa"/>
          <w:trHeight w:val="256"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序号</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被抽样销售者</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标称生产者/生产者</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产品名称</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商标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规格型号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生产日期</w:t>
            </w:r>
            <w:r>
              <w:rPr>
                <w:rStyle w:val="4"/>
                <w:rFonts w:eastAsia="黑体"/>
                <w:lang w:val="en-US" w:eastAsia="zh-CN" w:bidi="ar"/>
              </w:rPr>
              <w:t>/</w:t>
            </w:r>
            <w:r>
              <w:rPr>
                <w:rFonts w:hint="eastAsia" w:ascii="黑体" w:hAnsi="宋体" w:eastAsia="黑体" w:cs="黑体"/>
                <w:i w:val="0"/>
                <w:iCs w:val="0"/>
                <w:color w:val="000000"/>
                <w:kern w:val="0"/>
                <w:sz w:val="20"/>
                <w:szCs w:val="20"/>
                <w:u w:val="none"/>
                <w:lang w:val="en-US" w:eastAsia="zh-CN" w:bidi="ar"/>
              </w:rPr>
              <w:t>批号</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宋体" w:eastAsia="黑体" w:cs="黑体"/>
                <w:i w:val="0"/>
                <w:iCs w:val="0"/>
                <w:color w:val="000000"/>
                <w:kern w:val="0"/>
                <w:sz w:val="20"/>
                <w:szCs w:val="20"/>
                <w:u w:val="none"/>
                <w:lang w:val="en-US" w:eastAsia="zh-CN" w:bidi="ar"/>
              </w:rPr>
              <w:t>不符合项</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auto"/>
                <w:kern w:val="0"/>
                <w:sz w:val="20"/>
                <w:szCs w:val="20"/>
                <w:highlight w:val="none"/>
                <w:u w:val="none"/>
                <w:lang w:val="en-US" w:eastAsia="zh-CN" w:bidi="ar-SA"/>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4"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6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北京万胜快乐娃科技有限公司大兴黄村分公司</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天津贝嘉琦科技发展有限公司</w:t>
            </w:r>
          </w:p>
        </w:tc>
        <w:tc>
          <w:tcPr>
            <w:tcW w:w="132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儿童自行车</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贝嘉琦</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月亮女神 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2022年4月02日</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车闸中线闸部件</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4" w:type="dxa"/>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6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北京祥和盛源商店</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河北铁牛自行车业有限公司</w:t>
            </w:r>
          </w:p>
        </w:tc>
        <w:tc>
          <w:tcPr>
            <w:tcW w:w="132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儿童自行车</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启童QITONG(图形）</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TN-M0216 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车闸中线闸部件</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4" w:type="dxa"/>
          <w:trHeight w:val="822"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6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北京市田华福兴百货商店</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邢台优典自行车有限公司</w:t>
            </w:r>
          </w:p>
        </w:tc>
        <w:tc>
          <w:tcPr>
            <w:tcW w:w="132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儿童自行车</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default" w:ascii="Times New Roman" w:hAnsi="Times New Roman" w:cs="Times New Roman"/>
                <w:b w:val="0"/>
                <w:bCs w:val="0"/>
                <w:color w:val="auto"/>
              </w:rPr>
            </w:pPr>
            <w:r>
              <w:rPr>
                <w:rFonts w:hint="eastAsia" w:ascii="宋体" w:hAnsi="宋体" w:eastAsia="宋体" w:cs="宋体"/>
                <w:i w:val="0"/>
                <w:iCs w:val="0"/>
                <w:color w:val="000000"/>
                <w:kern w:val="0"/>
                <w:sz w:val="20"/>
                <w:szCs w:val="20"/>
                <w:u w:val="none"/>
                <w:lang w:val="en-US" w:eastAsia="zh-CN" w:bidi="ar"/>
              </w:rPr>
              <w:t>米郎熊 MILANGXIONG</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YD02-1202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2022年3月25日</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车闸中闸把尺寸、链罩</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4" w:type="dxa"/>
          <w:trHeight w:val="822"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6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北京宏盛宇翔商贸有限公司</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河北贝伊纳自行车科技有限公司</w:t>
            </w:r>
          </w:p>
        </w:tc>
        <w:tc>
          <w:tcPr>
            <w:tcW w:w="132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儿童自行车</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default" w:ascii="Times New Roman" w:hAnsi="Times New Roman" w:cs="Times New Roman"/>
                <w:b w:val="0"/>
                <w:bCs w:val="0"/>
                <w:color w:val="auto"/>
              </w:rPr>
            </w:pPr>
            <w:r>
              <w:rPr>
                <w:rFonts w:hint="eastAsia" w:ascii="宋体" w:hAnsi="宋体" w:eastAsia="宋体" w:cs="宋体"/>
                <w:i w:val="0"/>
                <w:iCs w:val="0"/>
                <w:color w:val="000000"/>
                <w:kern w:val="0"/>
                <w:sz w:val="20"/>
                <w:szCs w:val="20"/>
                <w:u w:val="none"/>
                <w:lang w:val="en-US" w:eastAsia="zh-CN" w:bidi="ar"/>
              </w:rPr>
              <w:t>贝伊纳（图形）</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BYN-01 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车闸中线闸部件</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4" w:type="dxa"/>
          <w:trHeight w:val="931"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6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北京三哥骑行商贸有限公司</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天津飞鸽车业发展有限公司</w:t>
            </w:r>
          </w:p>
        </w:tc>
        <w:tc>
          <w:tcPr>
            <w:tcW w:w="132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儿童自行车</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飞鸽</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猎豹-12#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2021年2月27日</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车闸中闸把尺寸、线闸部件、链罩</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highlight w:val="none"/>
                <w:u w:val="none"/>
              </w:rPr>
            </w:pPr>
            <w:r>
              <w:rPr>
                <w:rFonts w:hint="eastAsia" w:ascii="宋体" w:hAnsi="宋体" w:eastAsia="宋体" w:cs="宋体"/>
                <w:i w:val="0"/>
                <w:iCs w:val="0"/>
                <w:color w:val="000000"/>
                <w:kern w:val="0"/>
                <w:sz w:val="16"/>
                <w:szCs w:val="16"/>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4" w:type="dxa"/>
          <w:trHeight w:val="822"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6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北京金池自行车经营部</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32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儿童自行车</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迈贝琪</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车闸中闸把尺寸、线闸部件</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color w:val="auto"/>
                <w:sz w:val="20"/>
                <w:szCs w:val="20"/>
                <w:highlight w:val="none"/>
                <w:u w:val="none"/>
              </w:rPr>
            </w:pPr>
            <w:r>
              <w:rPr>
                <w:rFonts w:hint="eastAsia" w:ascii="宋体" w:hAnsi="宋体" w:eastAsia="宋体" w:cs="宋体"/>
                <w:i w:val="0"/>
                <w:iCs w:val="0"/>
                <w:color w:val="000000"/>
                <w:kern w:val="0"/>
                <w:sz w:val="16"/>
                <w:szCs w:val="16"/>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4" w:type="dxa"/>
          <w:trHeight w:val="74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6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北京泰世鼎真贸易有限公司</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天津飞鸽车业发展有限公司</w:t>
            </w:r>
          </w:p>
        </w:tc>
        <w:tc>
          <w:tcPr>
            <w:tcW w:w="132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儿童自行车</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飞鸽 PIGEON（图形）</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 菱形车架 FG-1205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车闸中闸把尺寸、线闸部件</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highlight w:val="none"/>
                <w:u w:val="none"/>
              </w:rPr>
            </w:pPr>
            <w:r>
              <w:rPr>
                <w:rFonts w:hint="eastAsia" w:ascii="宋体" w:hAnsi="宋体" w:eastAsia="宋体" w:cs="宋体"/>
                <w:i w:val="0"/>
                <w:iCs w:val="0"/>
                <w:color w:val="000000"/>
                <w:kern w:val="0"/>
                <w:sz w:val="16"/>
                <w:szCs w:val="16"/>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4" w:type="dxa"/>
          <w:trHeight w:val="87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62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北京小小螺号商贸有限公司</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广东乐的互动娱乐股份有限公司</w:t>
            </w:r>
          </w:p>
        </w:tc>
        <w:tc>
          <w:tcPr>
            <w:tcW w:w="132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儿童三轮车</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乐的  B.Duck（图形）</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LD-1017-R</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2022/05/07</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产品标志和使用说明</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i w:val="0"/>
                <w:color w:val="auto"/>
                <w:sz w:val="20"/>
                <w:szCs w:val="20"/>
                <w:highlight w:val="none"/>
                <w:u w:val="none"/>
                <w:lang w:val="en-US" w:eastAsia="zh-CN"/>
              </w:rPr>
            </w:pPr>
          </w:p>
        </w:tc>
      </w:tr>
    </w:tbl>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13057EC0"/>
    <w:rsid w:val="1305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uiPriority w:val="0"/>
    <w:rPr>
      <w:rFonts w:hint="default" w:ascii="Times New Roman" w:hAnsi="Times New Roman" w:cs="Times New Roman"/>
      <w:color w:val="000000"/>
      <w:sz w:val="20"/>
      <w:szCs w:val="20"/>
      <w:u w:val="none"/>
    </w:rPr>
  </w:style>
  <w:style w:type="character" w:customStyle="1" w:styleId="5">
    <w:name w:val="font9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2023-08-11T03:12:00Z</dcterms:created>
  <dc:creator>小杜儿～</dc:creator>
  <cp:lastModifiedBy>小杜儿～</cp:lastModifiedBy>
  <dcterms:modified xsi:type="dcterms:W3CDTF">2023-08-11T03:12:40Z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40681C492C154E68B11F8DE2CA7C9391_11</vt:lpwstr>
  </property>
</Properties>
</file>