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14</w:t>
      </w:r>
    </w:p>
    <w:p>
      <w:pPr>
        <w:keepNext w:val="0"/>
        <w:keepLines w:val="0"/>
        <w:pageBreakBefore w:val="0"/>
        <w:widowControl/>
        <w:shd w:val="clear" w:color="auto" w:fill="FFFFFF"/>
        <w:kinsoku/>
        <w:wordWrap/>
        <w:overflowPunct/>
        <w:topLinePunct w:val="0"/>
        <w:autoSpaceDE/>
        <w:autoSpaceDN/>
        <w:bidi w:val="0"/>
        <w:adjustRightInd/>
        <w:snapToGrid w:val="0"/>
        <w:spacing w:line="590" w:lineRule="exact"/>
        <w:jc w:val="center"/>
        <w:textAlignment w:val="auto"/>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黑体" w:cs="Times New Roman"/>
          <w:color w:val="auto"/>
          <w:highlight w:val="none"/>
          <w:lang w:eastAsia="zh-CN"/>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lang w:eastAsia="zh-CN"/>
        </w:rPr>
        <w:t>毒死蜱</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毒死蜱又名氯吡硫磷，是一种硫代磷酸酯类有机磷杀虫、杀螨剂，具有良好的触杀、胃毒和熏蒸作用。少量的残留不会引起人体急性中毒，但长期食用毒死蜱超标的食品，可能对人体健康有一定影响。《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中规定，毒死蜱在鳞茎类蔬菜中的最大残留限量值为0.02mg/kg。葱中毒死蜱超标的原因，可能是为快速控制病情，加大用药量或未遵守采摘间隔期规定，致使上市销售时产品中的药物残留量未降解至标准限量值以下。</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Times New Roman"/>
          <w:color w:val="auto"/>
          <w:highlight w:val="none"/>
          <w:lang w:eastAsia="zh-CN"/>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水胺硫磷</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水胺硫磷是一种广谱、高效、高毒性、低残留的硫代磷酰胺类杀虫剂，兼具胃毒和杀卵作用，主要用于防治果树、水稻和棉花害虫。少量的残留不会引起人体急性中毒，但长期食用水胺硫磷超标的食品，可能对人体健康有一定影响。《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中规定，水胺硫磷在鳞茎类蔬菜中的最大残留限量值为0.05mg/kg。葱中水胺硫磷超标的原因，可能是为快速控制病情加大用药量或未遵守采摘间隔期规定，致使上市销售时产品中的药物残留量未降解至标准限量值以下。</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三、灭蝇胺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灭蝇胺是一种具有触杀功能的昆虫生长调节剂，干扰蜕皮和蛹化，对美洲斑潜蝇等有较好防效。长期食用灭蝇胺超标的食品，可能对人体健康有一定影响。《食品安全国家标准 食品中农药最大残留限量》（GB 2763-2021）中规定，灭蝇胺在豇豆中的最大残留限量值为0.5mg/kg。豇豆中灭蝇胺残留量超标的原因，可能是为保证豇豆收成和良好卖相，加大用药量或未遵守采摘间隔期规定，致使上市销售的产品中残留量超标</w:t>
      </w:r>
      <w:r>
        <w:rPr>
          <w:rFonts w:hint="eastAsia" w:ascii="Times New Roman" w:hAnsi="Times New Roman" w:eastAsia="仿宋_GB2312" w:cs="Times New Roman"/>
          <w:bCs/>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五、总砷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砷广泛分布在自然环境中，食品中的砷以不同的化学形态存在。正常人体组织中也含有微量的砷，若是长期食用砷含量超标的产品可能会对人体中枢神经系统、心血管系统、呼吸系统、血液系统、皮肤等造成危害。《食品安全国家标准 食品中污染物限量》（GB 2762-2017）规定，肉及肉制品中总砷（以As计）的限量为0.5mg/kg。腌腊肉制品中造成总砷超标的原因，可能是生产企业对原料把关不严，使用了砷含量超标的原料，或存在污染物从生产设备迁移入食品的可能。</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六、恩诺沙星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-2019）中规定，恩诺沙星（以恩诺沙星和环丙沙星之和计）可用于牛、羊、猪、兔、禽等食用畜禽及其他动物，在牛、禽和其他动物的肌肉中的最大残留限量值为100μg/kg。长期食用恩诺沙星超标的食品，可能会对人体健康有一定影响。</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七、苯甲酸及其钠盐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苯甲酸及其钠盐是食品工业中常见的一种防腐剂，对霉菌、酵母和细菌有较好的抑制作用。苯甲酸及其钠盐（以苯甲酸计）的安全性较高，少量苯甲酸对人体无毒害，可随尿液排出体外，在人体内不会蓄积。但过量食入苯甲酸会引起腹泻、肚痛、心跳快等症状，长期使用可能引起肝肾脏的慢性损害。《食品安全国家标准食品添加剂使用标准》（GB 2760-2014）中规定，苯甲酸及其钠盐（以苯甲酸计）在腌制的蔬菜中最大限量值为1.0g/kg。该批次产品中苯甲酸及其钠盐检测值符合食品安全国家标准规定，但是由于该批次产品包装标签标示为“无添加防腐剂”，因此并不符合产品包装标签标示要求。酱腌菜中苯甲酸及其钠盐不合格的原因，可能是生产企业为延长产品保质期，或者弥补产品生产过程卫生条件不佳而未按标签标示生产。</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60" w:lineRule="exact"/>
        <w:ind w:left="0" w:right="0" w:firstLine="640" w:firstLineChars="200"/>
        <w:jc w:val="both"/>
        <w:textAlignment w:val="auto"/>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八、霉菌和酵母</w:t>
      </w:r>
    </w:p>
    <w:p>
      <w:pPr>
        <w:ind w:firstLine="640" w:firstLineChars="200"/>
      </w:pPr>
      <w:r>
        <w:rPr>
          <w:rFonts w:hint="eastAsia" w:ascii="Times New Roman" w:hAnsi="Times New Roman" w:eastAsia="仿宋_GB2312" w:cs="仿宋_GB2312"/>
          <w:bCs/>
          <w:kern w:val="0"/>
          <w:sz w:val="32"/>
          <w:szCs w:val="32"/>
          <w:lang w:val="en-US" w:eastAsia="zh-CN" w:bidi="ar"/>
        </w:rPr>
        <w:t>霉菌在自然界中分布极广，多数霉菌对人是有益的，也有一些霉菌对人体有害，这主要是霉菌中的少数菌种或菌株能产生对人体有害的霉菌毒素。霉菌污染食品后不仅引起食品变质，而且霉菌产生的有毒代谢产物霉菌毒素可能引起食物中毒。酵母广泛应分布于自然界，某些酵母可用于食品加工，但是酵母也可以污染食品，导致食品发霉变质，降低其食用价值。常作为评价食品真菌污染的指示菌。根据《食品安全国家标准 食用淀粉》（GB 31637-2016）中规定，食用淀粉中霉菌和酵母限量为≤10</w:t>
      </w:r>
      <w:r>
        <w:rPr>
          <w:rFonts w:hint="eastAsia" w:ascii="Times New Roman" w:hAnsi="Times New Roman" w:eastAsia="仿宋_GB2312" w:cs="仿宋_GB2312"/>
          <w:bCs/>
          <w:kern w:val="0"/>
          <w:sz w:val="32"/>
          <w:szCs w:val="32"/>
          <w:vertAlign w:val="superscript"/>
          <w:lang w:val="en-US" w:eastAsia="zh-CN" w:bidi="ar"/>
        </w:rPr>
        <w:t>3</w:t>
      </w:r>
      <w:r>
        <w:rPr>
          <w:rFonts w:hint="eastAsia" w:ascii="Times New Roman" w:hAnsi="Times New Roman" w:eastAsia="仿宋_GB2312" w:cs="仿宋_GB2312"/>
          <w:bCs/>
          <w:kern w:val="0"/>
          <w:sz w:val="32"/>
          <w:szCs w:val="32"/>
          <w:lang w:val="en-US" w:eastAsia="zh-CN" w:bidi="ar"/>
        </w:rPr>
        <w:t>CFU/g。霉菌和酵母超标的原因，可能是原料或包材受到污染；也可能是产品在生产过程中环境或生产设备卫生状况不佳；还可能与产品在储运过程中条件控制不当等有关。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61AC5EAF"/>
    <w:rsid w:val="61AC5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2023-07-28T06:48:00Z</dcterms:created>
  <dc:creator>罗钰珊</dc:creator>
  <cp:lastModifiedBy>罗钰珊</cp:lastModifiedBy>
  <dcterms:modified xsi:type="dcterms:W3CDTF">2023-07-28T06:49:17Z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50FF9974B7D74E1D8EF0F3710AFE7229_11</vt:lpwstr>
  </property>
</Properties>
</file>