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附件3：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660" w:lineRule="atLeast"/>
        <w:ind w:left="0" w:right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部分不合格项目小知识</w:t>
      </w:r>
    </w:p>
    <w:p>
      <w:pPr>
        <w:pStyle w:val="4"/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0" w:after="0" w:afterAutospacing="0" w:line="660" w:lineRule="atLeast"/>
        <w:ind w:left="0" w:right="0" w:firstLine="640" w:firstLineChars="200"/>
        <w:jc w:val="both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噻虫胺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660" w:lineRule="atLeast"/>
        <w:ind w:right="0" w:rightChars="0"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噻虫胺属新烟碱类杀虫剂，具有内吸性、触杀和胃毒作用，对蚜虫、斑潜蝇等有较好防效。少量的残留不会引起人体急性中毒，但长期食用噻虫胺超标的食品，对人体健康可能有一定影响。《食品安全国家标准 食品中农药最大残留限量》（GB 2763—2021）中均规定，噻虫胺在根茎类蔬菜中的最大允许限为0.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mg/kg。生姜中噻虫胺超标的原因，可能是为快速控制虫害，加大用药量或未遵守采摘间隔期规定，致使上市销售的产品中残留量超标。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660" w:lineRule="atLeast"/>
        <w:ind w:right="0" w:rightChars="0" w:firstLine="640" w:firstLineChars="200"/>
        <w:jc w:val="both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二、噻虫嗪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660" w:lineRule="atLeast"/>
        <w:ind w:right="0" w:rightChars="0"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噻虫嗪是烟碱类杀虫剂，具有胃毒、触杀和内吸作用，对蚜虫等有较好防效。少量的残留不会引起人体急性中毒，但长期食用噻虫嗪超标的食品，对人体健康可能有一定影响。《食品安全国家标准 食品中农药最大残留限量》（GB 2763—2021）中规定，在根茎类蔬菜中的最大残留限量值为0.3mg/kg。生姜中噻虫嗪超标的原因，可能是为快速控制虫害，加大用药量或未遵守采摘间隔期规定，致使上市销售的产品中残留量超标。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660" w:lineRule="atLeast"/>
        <w:ind w:right="0" w:rightChars="0" w:firstLine="640" w:firstLineChars="200"/>
        <w:jc w:val="both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三、吡虫啉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660" w:lineRule="atLeast"/>
        <w:ind w:right="0" w:rightChars="0"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吡虫啉属氯化烟酰类杀虫剂，具有广谱、高效、低毒等特点。长期食用吡虫啉超标的食品，可能对人体产生危害。《食品安全国家标准 食品中农药最大残留限量》（GB 2763—2021）中规定，吡虫啉在根茎类蔬菜中的最大残留限量值为0.5mg/kg。生姜中吡虫啉超标的原因，可能是为快速控制虫害，加大用药量或未遵守采摘间隔期规定，致使上市销售时产品中的药物残留量未降解至标准限量以下。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660" w:lineRule="atLeast"/>
        <w:ind w:right="0" w:rightChars="0" w:firstLine="640" w:firstLineChars="200"/>
        <w:jc w:val="both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四、6-苄基腺嘌呤（6-BA）</w:t>
      </w:r>
    </w:p>
    <w:p>
      <w:pPr>
        <w:pStyle w:val="4"/>
        <w:keepNext w:val="0"/>
        <w:keepLines w:val="0"/>
        <w:widowControl/>
        <w:numPr>
          <w:ilvl w:val="0"/>
          <w:numId w:val="2"/>
        </w:numPr>
        <w:suppressLineNumbers w:val="0"/>
        <w:spacing w:before="0" w:beforeAutospacing="0" w:after="0" w:afterAutospacing="0" w:line="660" w:lineRule="atLeast"/>
        <w:ind w:right="0" w:rightChars="0"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苄基腺嘌呤（6-BA）是一种植物生长调节剂，曾在豆芽生产中被广泛使用。《国家食品药品监督管理总局 农业部 国家卫生和计划生育委员会关于豆芽生产过程中禁止使用6-苄基腺嘌呤等物质的公告》（2015年 第11号）中规定，生产者不得在豆芽生产过程中使用6-苄基腺嘌呤、4-氯苯氧乙酸钠、赤霉素等物质，豆芽经营者不得经营含有6-苄基腺嘌呤、4-氯苯氧乙酸钠、赤霉素等物质的豆芽。豆芽中检出6-苄基腺嘌呤（6-BA）的原因，可能是生产者为了抑制豆芽生根，提高豆芽产量，从而违规使用相关农药。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660" w:lineRule="atLeast"/>
        <w:ind w:leftChars="200" w:right="0" w:rightChars="0"/>
        <w:jc w:val="both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五</w:t>
      </w:r>
      <w:r>
        <w:rPr>
          <w:rFonts w:hint="eastAsia" w:ascii="黑体" w:hAnsi="黑体" w:eastAsia="黑体" w:cs="黑体"/>
          <w:sz w:val="32"/>
          <w:szCs w:val="32"/>
        </w:rPr>
        <w:t>、脱氢乙酸及其钠盐(以脱氢乙酸计)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660" w:lineRule="atLeast"/>
        <w:ind w:right="0" w:rightChars="0"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脱氢乙酸及其钠盐作为防腐剂被广泛用于食品生产经营领域。《食品安全国家标准 食品添加剂使用标准》（GB 2760—2014）中规定，脱氢乙酸及其钠盐在发酵面制品中不得使用。发酵面制品中脱氢乙酸及其钠盐超标的原因，可能是经营者为延长食品保质期，超限量使用相关食品添加剂。长期食用脱氢乙酸及其钠盐超标的食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可能对人体健康造成一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定影响。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660" w:lineRule="atLeast"/>
        <w:ind w:leftChars="200" w:right="0" w:rightChars="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6B4686B"/>
    <w:multiLevelType w:val="singleLevel"/>
    <w:tmpl w:val="E6B4686B"/>
    <w:lvl w:ilvl="0" w:tentative="0">
      <w:start w:val="6"/>
      <w:numFmt w:val="decimal"/>
      <w:suff w:val="nothing"/>
      <w:lvlText w:val="%1-"/>
      <w:lvlJc w:val="left"/>
    </w:lvl>
  </w:abstractNum>
  <w:abstractNum w:abstractNumId="1">
    <w:nsid w:val="4DAC55DA"/>
    <w:multiLevelType w:val="singleLevel"/>
    <w:tmpl w:val="4DAC55DA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M5ZTNmMDQ1MTQ1NGRkNDRkYmJlZDczZTYzY2M0ODgifQ=="/>
  </w:docVars>
  <w:rsids>
    <w:rsidRoot w:val="00000000"/>
    <w:rsid w:val="0647687F"/>
    <w:rsid w:val="0B895253"/>
    <w:rsid w:val="0F41319D"/>
    <w:rsid w:val="11787EB2"/>
    <w:rsid w:val="13570180"/>
    <w:rsid w:val="1E6B28EB"/>
    <w:rsid w:val="1EF4195F"/>
    <w:rsid w:val="22063E48"/>
    <w:rsid w:val="26B2237E"/>
    <w:rsid w:val="26B93398"/>
    <w:rsid w:val="28A158C7"/>
    <w:rsid w:val="2B741AFC"/>
    <w:rsid w:val="3A3F7FAF"/>
    <w:rsid w:val="3BE3453A"/>
    <w:rsid w:val="3E791977"/>
    <w:rsid w:val="434E6763"/>
    <w:rsid w:val="455D3423"/>
    <w:rsid w:val="46D12A32"/>
    <w:rsid w:val="48DD7852"/>
    <w:rsid w:val="495E6169"/>
    <w:rsid w:val="53014F3B"/>
    <w:rsid w:val="537908AC"/>
    <w:rsid w:val="5AB52B8C"/>
    <w:rsid w:val="5AF72024"/>
    <w:rsid w:val="5C0530F9"/>
    <w:rsid w:val="5D8B05F7"/>
    <w:rsid w:val="656B5F0A"/>
    <w:rsid w:val="65C56950"/>
    <w:rsid w:val="67140DD3"/>
    <w:rsid w:val="70D16544"/>
    <w:rsid w:val="70EC4FA8"/>
    <w:rsid w:val="71480912"/>
    <w:rsid w:val="75914633"/>
    <w:rsid w:val="75BE2B3C"/>
    <w:rsid w:val="76164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99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qFormat="1" w:uiPriority="99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adjustRightInd w:val="0"/>
      <w:ind w:left="0" w:leftChars="0" w:firstLine="880" w:firstLineChars="200"/>
    </w:pPr>
    <w:rPr>
      <w:rFonts w:ascii="Calibri" w:hAnsi="Calibri" w:eastAsia="仿宋" w:cs="Times New Roman"/>
      <w:sz w:val="32"/>
    </w:rPr>
  </w:style>
  <w:style w:type="paragraph" w:styleId="3">
    <w:name w:val="Body Text Indent"/>
    <w:basedOn w:val="1"/>
    <w:semiHidden/>
    <w:unhideWhenUsed/>
    <w:qFormat/>
    <w:uiPriority w:val="99"/>
    <w:pPr>
      <w:spacing w:after="120"/>
      <w:ind w:left="420" w:leftChars="200"/>
    </w:p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355</Words>
  <Characters>365</Characters>
  <Lines>0</Lines>
  <Paragraphs>0</Paragraphs>
  <TotalTime>3</TotalTime>
  <ScaleCrop>false</ScaleCrop>
  <LinksUpToDate>false</LinksUpToDate>
  <CharactersWithSpaces>367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2023-03-14T03:48:00Z</dcterms:created>
  <dc:creator>乔艳</dc:creator>
  <cp:lastModifiedBy>Sunshine</cp:lastModifiedBy>
  <dcterms:modified xsi:type="dcterms:W3CDTF">2023-04-17T02:56:23Z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  <property fmtid="{D5CDD505-2E9C-101B-9397-08002B2CF9AE}" pid="3" name="ICV">
    <vt:lpwstr>77C4BADB193B45AE9A89B70376BF134F</vt:lpwstr>
  </property>
</Properties>
</file>