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1A87">
      <w:pPr>
        <w:rPr>
          <w:rFonts w:ascii="黑体" w:eastAsia="黑体" w:hAnsi="黑体" w:hint="eastAsia"/>
          <w:sz w:val="32"/>
          <w:szCs w:val="32"/>
        </w:rPr>
      </w:pPr>
      <w:r>
        <w:rPr>
          <w:rFonts w:ascii="黑体" w:eastAsia="黑体" w:hAnsi="黑体" w:hint="eastAsia"/>
          <w:sz w:val="32"/>
          <w:szCs w:val="32"/>
        </w:rPr>
        <w:t>附件</w:t>
      </w:r>
      <w:bookmarkStart w:id="0" w:name="_GoBack"/>
      <w:bookmarkEnd w:id="0"/>
    </w:p>
    <w:p w:rsidR="00000000" w:rsidRDefault="00FE1A87">
      <w:pPr>
        <w:snapToGrid w:val="0"/>
        <w:spacing w:line="240" w:lineRule="atLeas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广州珂伊美化妆品有限公司</w:t>
      </w:r>
      <w:r>
        <w:rPr>
          <w:rFonts w:ascii="方正小标宋_GBK" w:eastAsia="方正小标宋_GBK" w:hAnsi="方正小标宋_GBK" w:cs="方正小标宋_GBK" w:hint="eastAsia"/>
          <w:sz w:val="44"/>
          <w:szCs w:val="44"/>
        </w:rPr>
        <w:t>飞行检查结果</w:t>
      </w:r>
    </w:p>
    <w:tbl>
      <w:tblPr>
        <w:tblpPr w:leftFromText="180" w:rightFromText="180" w:vertAnchor="text" w:horzAnchor="page" w:tblpXSpec="center" w:tblpY="570"/>
        <w:tblOverlap w:val="never"/>
        <w:tblW w:w="0" w:type="auto"/>
        <w:jc w:val="center"/>
        <w:tblInd w:w="0" w:type="dxa"/>
        <w:tblLayout w:type="fixed"/>
        <w:tblCellMar>
          <w:left w:w="0" w:type="dxa"/>
          <w:right w:w="0" w:type="dxa"/>
        </w:tblCellMar>
        <w:tblLook w:val="0000" w:firstRow="0" w:lastRow="0" w:firstColumn="0" w:lastColumn="0" w:noHBand="0" w:noVBand="0"/>
      </w:tblPr>
      <w:tblGrid>
        <w:gridCol w:w="1685"/>
        <w:gridCol w:w="2152"/>
        <w:gridCol w:w="2385"/>
        <w:gridCol w:w="3093"/>
      </w:tblGrid>
      <w:tr w:rsidR="00000000">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企业名称</w:t>
            </w:r>
          </w:p>
        </w:tc>
        <w:tc>
          <w:tcPr>
            <w:tcW w:w="763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rFonts w:eastAsia="仿宋_GB2312"/>
                <w:sz w:val="28"/>
                <w:szCs w:val="28"/>
              </w:rPr>
            </w:pPr>
            <w:r>
              <w:rPr>
                <w:rFonts w:eastAsia="仿宋_GB2312" w:hint="eastAsia"/>
                <w:sz w:val="28"/>
                <w:szCs w:val="28"/>
              </w:rPr>
              <w:t>广州珂伊美化妆品有限公司</w:t>
            </w:r>
          </w:p>
        </w:tc>
      </w:tr>
      <w:tr w:rsidR="00000000">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化妆品生产许可证编号</w:t>
            </w:r>
          </w:p>
        </w:tc>
        <w:tc>
          <w:tcPr>
            <w:tcW w:w="215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hint="eastAsia"/>
                <w:sz w:val="28"/>
                <w:szCs w:val="28"/>
              </w:rPr>
              <w:t>粤</w:t>
            </w:r>
            <w:r>
              <w:rPr>
                <w:rFonts w:eastAsia="仿宋_GB2312"/>
                <w:sz w:val="28"/>
                <w:szCs w:val="28"/>
              </w:rPr>
              <w:t>妆</w:t>
            </w:r>
            <w:r>
              <w:rPr>
                <w:rFonts w:eastAsia="仿宋_GB2312" w:hint="eastAsia"/>
                <w:sz w:val="28"/>
                <w:szCs w:val="28"/>
              </w:rPr>
              <w:t>20160493</w:t>
            </w:r>
          </w:p>
        </w:tc>
        <w:tc>
          <w:tcPr>
            <w:tcW w:w="238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309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pacing w:line="480" w:lineRule="exact"/>
              <w:jc w:val="center"/>
              <w:rPr>
                <w:rFonts w:eastAsia="仿宋_GB2312"/>
              </w:rPr>
            </w:pPr>
            <w:r>
              <w:rPr>
                <w:rFonts w:eastAsia="仿宋_GB2312" w:hint="eastAsia"/>
                <w:sz w:val="28"/>
                <w:szCs w:val="28"/>
              </w:rPr>
              <w:t>91440111560238578R</w:t>
            </w:r>
          </w:p>
        </w:tc>
      </w:tr>
      <w:tr w:rsidR="00000000">
        <w:trPr>
          <w:trHeight w:val="52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企业地址</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rFonts w:eastAsia="仿宋_GB2312"/>
              </w:rPr>
            </w:pPr>
            <w:r>
              <w:rPr>
                <w:rFonts w:eastAsia="仿宋_GB2312" w:hint="eastAsia"/>
                <w:sz w:val="28"/>
                <w:szCs w:val="28"/>
              </w:rPr>
              <w:t>广州市白云区钟落潭镇竹料工业区正亮路</w:t>
            </w:r>
            <w:r>
              <w:rPr>
                <w:rFonts w:eastAsia="仿宋_GB2312" w:hint="eastAsia"/>
                <w:sz w:val="28"/>
                <w:szCs w:val="28"/>
              </w:rPr>
              <w:t>6</w:t>
            </w:r>
            <w:r>
              <w:rPr>
                <w:rFonts w:eastAsia="仿宋_GB2312" w:hint="eastAsia"/>
                <w:sz w:val="28"/>
                <w:szCs w:val="28"/>
              </w:rPr>
              <w:t>号</w:t>
            </w:r>
            <w:r>
              <w:rPr>
                <w:rFonts w:eastAsia="仿宋_GB2312" w:hint="eastAsia"/>
                <w:sz w:val="28"/>
                <w:szCs w:val="28"/>
              </w:rPr>
              <w:t>102</w:t>
            </w:r>
          </w:p>
        </w:tc>
      </w:tr>
      <w:tr w:rsidR="00000000">
        <w:trPr>
          <w:trHeight w:val="480"/>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检查单位</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国家</w:t>
            </w:r>
            <w:r>
              <w:rPr>
                <w:rFonts w:eastAsia="仿宋_GB2312" w:hint="eastAsia"/>
                <w:sz w:val="28"/>
                <w:szCs w:val="28"/>
              </w:rPr>
              <w:t>药监</w:t>
            </w:r>
            <w:r>
              <w:rPr>
                <w:rFonts w:eastAsia="仿宋_GB2312"/>
                <w:sz w:val="28"/>
                <w:szCs w:val="28"/>
              </w:rPr>
              <w:t>局食品药品审核查验中心</w:t>
            </w:r>
          </w:p>
        </w:tc>
      </w:tr>
      <w:tr w:rsidR="00000000">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pPr>
            <w:r>
              <w:rPr>
                <w:rFonts w:eastAsia="仿宋_GB2312"/>
                <w:sz w:val="28"/>
                <w:szCs w:val="28"/>
              </w:rPr>
              <w:t>检查依据</w:t>
            </w:r>
          </w:p>
        </w:tc>
        <w:tc>
          <w:tcPr>
            <w:tcW w:w="7630"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rFonts w:eastAsia="仿宋_GB2312"/>
                <w:sz w:val="28"/>
                <w:szCs w:val="28"/>
              </w:rPr>
            </w:pPr>
            <w:r>
              <w:rPr>
                <w:rFonts w:eastAsia="仿宋_GB2312"/>
                <w:sz w:val="28"/>
                <w:szCs w:val="28"/>
              </w:rPr>
              <w:t>《化妆品监督管理条例》《</w:t>
            </w:r>
            <w:r>
              <w:rPr>
                <w:rFonts w:eastAsia="仿宋_GB2312"/>
                <w:sz w:val="28"/>
                <w:szCs w:val="28"/>
              </w:rPr>
              <w:t>化妆品生产质量管理规范</w:t>
            </w:r>
            <w:r>
              <w:rPr>
                <w:rFonts w:eastAsia="仿宋_GB2312"/>
                <w:sz w:val="28"/>
                <w:szCs w:val="28"/>
              </w:rPr>
              <w:t>》</w:t>
            </w:r>
          </w:p>
          <w:p w:rsidR="00000000" w:rsidRDefault="00FE1A87">
            <w:pPr>
              <w:snapToGrid w:val="0"/>
              <w:jc w:val="center"/>
              <w:rPr>
                <w:rFonts w:eastAsia="仿宋_GB2312" w:hint="eastAsia"/>
              </w:rPr>
            </w:pPr>
            <w:r>
              <w:rPr>
                <w:rFonts w:eastAsia="仿宋_GB2312" w:hint="eastAsia"/>
                <w:sz w:val="28"/>
                <w:szCs w:val="28"/>
              </w:rPr>
              <w:t>《化妆品生产质</w:t>
            </w:r>
            <w:r>
              <w:rPr>
                <w:rFonts w:eastAsia="仿宋_GB2312" w:hint="eastAsia"/>
                <w:sz w:val="28"/>
                <w:szCs w:val="28"/>
              </w:rPr>
              <w:t>量管理规范检查要点及判定原则》等</w:t>
            </w:r>
          </w:p>
        </w:tc>
      </w:tr>
      <w:tr w:rsidR="00000000">
        <w:trPr>
          <w:trHeight w:val="406"/>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b/>
                <w:bCs/>
              </w:rPr>
            </w:pPr>
            <w:r>
              <w:rPr>
                <w:rFonts w:eastAsia="仿宋_GB2312"/>
                <w:b/>
                <w:bCs/>
                <w:sz w:val="28"/>
                <w:szCs w:val="28"/>
              </w:rPr>
              <w:t>检查发现缺陷和问题</w:t>
            </w:r>
          </w:p>
        </w:tc>
      </w:tr>
      <w:tr w:rsidR="00000000">
        <w:trPr>
          <w:trHeight w:val="1714"/>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pStyle w:val="a7"/>
              <w:spacing w:line="400" w:lineRule="exact"/>
              <w:ind w:firstLine="49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该企业</w:t>
            </w:r>
            <w:r>
              <w:rPr>
                <w:rFonts w:ascii="Times New Roman" w:eastAsia="仿宋_GB2312" w:hAnsi="Times New Roman" w:cs="Times New Roman" w:hint="eastAsia"/>
                <w:sz w:val="28"/>
                <w:szCs w:val="28"/>
              </w:rPr>
              <w:t>在质量保证与控制方面存在未按规定执行记录管理制度、追溯管理制度</w:t>
            </w:r>
            <w:r>
              <w:rPr>
                <w:rFonts w:ascii="Times New Roman" w:eastAsia="仿宋_GB2312" w:hAnsi="Times New Roman" w:cs="Times New Roman"/>
                <w:sz w:val="28"/>
                <w:szCs w:val="28"/>
                <w:lang w:val="en"/>
              </w:rPr>
              <w:t>,</w:t>
            </w:r>
            <w:r>
              <w:rPr>
                <w:rFonts w:ascii="Times New Roman" w:eastAsia="仿宋_GB2312" w:hAnsi="Times New Roman" w:cs="Times New Roman" w:hint="eastAsia"/>
                <w:sz w:val="28"/>
                <w:szCs w:val="28"/>
                <w:lang w:val="en"/>
              </w:rPr>
              <w:t>实验室设置不符合要求</w:t>
            </w:r>
            <w:r>
              <w:rPr>
                <w:rFonts w:ascii="Times New Roman" w:eastAsia="仿宋_GB2312" w:hAnsi="Times New Roman" w:cs="Times New Roman" w:hint="eastAsia"/>
                <w:sz w:val="28"/>
                <w:szCs w:val="28"/>
              </w:rPr>
              <w:t>等问题；在物料与产品管理方面存在未按规定建立并执行物料进货查验记录制度等问题；在生产过程管理方面存在未按化妆品备案资料载明的技术要求生产化妆品、未按规定对生产过程使用的物料进行清晰标识等问题；在产品销售管理方面存在未按规定执行化妆品不良反应监测制度等问题。</w:t>
            </w:r>
          </w:p>
        </w:tc>
      </w:tr>
      <w:tr w:rsidR="00000000">
        <w:trPr>
          <w:trHeight w:val="239"/>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b/>
                <w:bCs/>
              </w:rPr>
            </w:pPr>
            <w:r>
              <w:rPr>
                <w:rFonts w:eastAsia="仿宋_GB2312"/>
                <w:b/>
                <w:bCs/>
                <w:sz w:val="28"/>
                <w:szCs w:val="28"/>
              </w:rPr>
              <w:t>处理措施</w:t>
            </w:r>
          </w:p>
        </w:tc>
      </w:tr>
      <w:tr w:rsidR="00000000" w:rsidTr="00BE5511">
        <w:trPr>
          <w:trHeight w:val="3170"/>
          <w:jc w:val="center"/>
        </w:trPr>
        <w:tc>
          <w:tcPr>
            <w:tcW w:w="931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pStyle w:val="a7"/>
              <w:spacing w:beforeAutospacing="0" w:afterAutospacing="0" w:line="40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9"/>
                <w:szCs w:val="29"/>
              </w:rPr>
              <w:t>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r>
              <w:rPr>
                <w:rFonts w:ascii="Times New Roman" w:eastAsia="仿宋_GB2312" w:hAnsi="Times New Roman" w:cs="Times New Roman" w:hint="eastAsia"/>
                <w:sz w:val="28"/>
                <w:szCs w:val="28"/>
                <w:lang w:val="en"/>
              </w:rPr>
              <w:t>要求</w:t>
            </w:r>
            <w:r>
              <w:rPr>
                <w:rFonts w:ascii="Times New Roman" w:eastAsia="仿宋_GB2312" w:hAnsi="Times New Roman" w:cs="Times New Roman"/>
                <w:sz w:val="28"/>
                <w:szCs w:val="28"/>
                <w:lang w:val="en"/>
              </w:rPr>
              <w:t>广东省</w:t>
            </w:r>
            <w:r>
              <w:rPr>
                <w:rFonts w:ascii="Times New Roman" w:eastAsia="仿宋_GB2312" w:hAnsi="Times New Roman" w:cs="Times New Roman" w:hint="eastAsia"/>
                <w:sz w:val="28"/>
                <w:szCs w:val="28"/>
                <w:lang w:val="en"/>
              </w:rPr>
              <w:t>药品监督管理</w:t>
            </w:r>
            <w:r>
              <w:rPr>
                <w:rFonts w:ascii="Times New Roman" w:eastAsia="仿宋_GB2312" w:hAnsi="Times New Roman" w:cs="Times New Roman"/>
                <w:sz w:val="28"/>
                <w:szCs w:val="28"/>
                <w:lang w:val="en"/>
              </w:rPr>
              <w:t>局对该企业涉嫌</w:t>
            </w:r>
            <w:r>
              <w:rPr>
                <w:rFonts w:ascii="Times New Roman" w:eastAsia="仿宋_GB2312" w:hAnsi="Times New Roman" w:cs="Times New Roman" w:hint="eastAsia"/>
                <w:sz w:val="28"/>
                <w:szCs w:val="28"/>
                <w:lang w:val="en"/>
              </w:rPr>
              <w:t>违法的行为依法立案调查，并评估相关</w:t>
            </w:r>
            <w:r>
              <w:rPr>
                <w:rFonts w:ascii="Times New Roman" w:eastAsia="仿宋_GB2312" w:hAnsi="Times New Roman" w:cs="Times New Roman" w:hint="eastAsia"/>
                <w:sz w:val="28"/>
                <w:szCs w:val="28"/>
                <w:lang w:val="en"/>
              </w:rPr>
              <w:t>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000000" w:rsidRDefault="00FE1A87">
            <w:pPr>
              <w:pStyle w:val="a7"/>
              <w:spacing w:before="0" w:beforeAutospacing="0" w:after="0" w:afterAutospacing="0" w:line="400" w:lineRule="exact"/>
              <w:ind w:firstLine="56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，广东省</w:t>
            </w:r>
            <w:r>
              <w:rPr>
                <w:rFonts w:ascii="Times New Roman" w:eastAsia="仿宋_GB2312" w:hAnsi="Times New Roman" w:cs="Times New Roman" w:hint="eastAsia"/>
                <w:sz w:val="28"/>
                <w:szCs w:val="28"/>
              </w:rPr>
              <w:t>药品监督管理</w:t>
            </w:r>
            <w:r>
              <w:rPr>
                <w:rFonts w:ascii="Times New Roman" w:eastAsia="仿宋_GB2312" w:hAnsi="Times New Roman" w:cs="Times New Roman"/>
                <w:sz w:val="28"/>
                <w:szCs w:val="28"/>
              </w:rPr>
              <w:t>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w:t>
            </w:r>
            <w:r>
              <w:rPr>
                <w:rFonts w:ascii="Times New Roman" w:eastAsia="仿宋_GB2312" w:hAnsi="Times New Roman" w:cs="Times New Roman" w:hint="eastAsia"/>
                <w:sz w:val="28"/>
                <w:szCs w:val="28"/>
              </w:rPr>
              <w:t>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w:t>
            </w:r>
            <w:r>
              <w:rPr>
                <w:rFonts w:ascii="Times New Roman" w:eastAsia="仿宋_GB2312" w:hAnsi="Times New Roman" w:cs="Times New Roman"/>
                <w:sz w:val="28"/>
                <w:szCs w:val="28"/>
              </w:rPr>
              <w:t>告前不得恢复生产。有关整改和复产情况及时报告</w:t>
            </w:r>
            <w:r>
              <w:rPr>
                <w:rFonts w:ascii="Times New Roman" w:eastAsia="仿宋_GB2312" w:hAnsi="Times New Roman" w:cs="Times New Roman" w:hint="eastAsia"/>
                <w:sz w:val="28"/>
                <w:szCs w:val="28"/>
              </w:rPr>
              <w:t>国家药监局。</w:t>
            </w:r>
          </w:p>
        </w:tc>
      </w:tr>
      <w:tr w:rsidR="00000000" w:rsidTr="00BE5511">
        <w:trPr>
          <w:trHeight w:val="313"/>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b/>
                <w:bCs/>
              </w:rPr>
            </w:pPr>
            <w:r>
              <w:rPr>
                <w:rFonts w:eastAsia="仿宋_GB2312"/>
                <w:b/>
                <w:bCs/>
                <w:sz w:val="28"/>
                <w:szCs w:val="28"/>
              </w:rPr>
              <w:t>发布日期</w:t>
            </w:r>
          </w:p>
        </w:tc>
        <w:tc>
          <w:tcPr>
            <w:tcW w:w="7630"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000000" w:rsidRDefault="00FE1A87">
            <w:pPr>
              <w:snapToGrid w:val="0"/>
              <w:jc w:val="center"/>
              <w:rPr>
                <w:rFonts w:eastAsia="仿宋_GB2312"/>
              </w:rPr>
            </w:pPr>
            <w:r>
              <w:rPr>
                <w:rFonts w:eastAsia="仿宋_GB2312"/>
                <w:sz w:val="28"/>
                <w:szCs w:val="28"/>
              </w:rPr>
              <w:t>202</w:t>
            </w:r>
            <w:r>
              <w:rPr>
                <w:rFonts w:eastAsia="仿宋_GB2312" w:hint="eastAsia"/>
                <w:sz w:val="28"/>
                <w:szCs w:val="28"/>
              </w:rPr>
              <w:t>3</w:t>
            </w:r>
            <w:r>
              <w:rPr>
                <w:rFonts w:eastAsia="仿宋_GB2312"/>
                <w:sz w:val="28"/>
                <w:szCs w:val="28"/>
              </w:rPr>
              <w:t>年</w:t>
            </w:r>
            <w:r>
              <w:rPr>
                <w:rFonts w:eastAsia="仿宋_GB2312"/>
                <w:sz w:val="28"/>
                <w:szCs w:val="28"/>
                <w:lang w:val="en"/>
              </w:rPr>
              <w:t>4</w:t>
            </w:r>
            <w:r>
              <w:rPr>
                <w:rFonts w:eastAsia="仿宋_GB2312"/>
                <w:sz w:val="28"/>
                <w:szCs w:val="28"/>
              </w:rPr>
              <w:t>月</w:t>
            </w:r>
            <w:r>
              <w:rPr>
                <w:rFonts w:eastAsia="仿宋_GB2312"/>
                <w:sz w:val="28"/>
                <w:szCs w:val="28"/>
                <w:lang w:val="en"/>
              </w:rPr>
              <w:t>27</w:t>
            </w:r>
            <w:r>
              <w:rPr>
                <w:rFonts w:eastAsia="仿宋_GB2312"/>
                <w:sz w:val="28"/>
                <w:szCs w:val="28"/>
              </w:rPr>
              <w:t>日</w:t>
            </w:r>
          </w:p>
        </w:tc>
      </w:tr>
    </w:tbl>
    <w:p w:rsidR="00BE5511" w:rsidRPr="00BE5511" w:rsidRDefault="00BE5511" w:rsidP="00BE5511">
      <w:pPr>
        <w:ind w:leftChars="284" w:left="1876" w:hangingChars="400" w:hanging="1280"/>
        <w:rPr>
          <w:rFonts w:ascii="仿宋_GB2312" w:eastAsia="仿宋_GB2312" w:hAnsi="华文仿宋" w:hint="eastAsia"/>
          <w:sz w:val="32"/>
          <w:szCs w:val="32"/>
        </w:rPr>
      </w:pPr>
    </w:p>
    <w:sectPr w:rsidR="00BE5511" w:rsidRPr="00BE5511">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87" w:rsidRDefault="00FE1A87">
      <w:r>
        <w:separator/>
      </w:r>
    </w:p>
  </w:endnote>
  <w:endnote w:type="continuationSeparator" w:id="0">
    <w:p w:rsidR="00FE1A87" w:rsidRDefault="00FE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1A87">
    <w:pPr>
      <w:pStyle w:val="a5"/>
      <w:framePr w:wrap="around" w:vAnchor="text" w:hAnchor="margin" w:xAlign="outside" w:y="1"/>
      <w:rPr>
        <w:rStyle w:val="a8"/>
        <w:sz w:val="28"/>
        <w:szCs w:val="28"/>
      </w:rPr>
    </w:pPr>
    <w:r>
      <w:rPr>
        <w:rStyle w:val="a8"/>
        <w:rFonts w:hint="eastAsia"/>
        <w:color w:val="FFFFFF"/>
        <w:sz w:val="28"/>
        <w:szCs w:val="28"/>
      </w:rPr>
      <w:t>—</w:t>
    </w: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lang w:val="en-US" w:eastAsia="zh-CN"/>
      </w:rPr>
      <w:t>2</w:t>
    </w:r>
    <w:r>
      <w:rPr>
        <w:sz w:val="28"/>
        <w:szCs w:val="28"/>
      </w:rPr>
      <w:fldChar w:fldCharType="end"/>
    </w:r>
    <w:r>
      <w:rPr>
        <w:rStyle w:val="a8"/>
        <w:rFonts w:hint="eastAsia"/>
        <w:sz w:val="28"/>
        <w:szCs w:val="28"/>
      </w:rPr>
      <w:t xml:space="preserve"> </w:t>
    </w:r>
    <w:r>
      <w:rPr>
        <w:rStyle w:val="a8"/>
        <w:rFonts w:hint="eastAsia"/>
        <w:sz w:val="28"/>
        <w:szCs w:val="28"/>
      </w:rPr>
      <w:t>—</w:t>
    </w:r>
    <w:r>
      <w:rPr>
        <w:rStyle w:val="a8"/>
        <w:rFonts w:hint="eastAsia"/>
        <w:sz w:val="28"/>
        <w:szCs w:val="28"/>
      </w:rPr>
      <w:t xml:space="preserve"> </w:t>
    </w:r>
  </w:p>
  <w:p w:rsidR="00000000" w:rsidRDefault="00FE1A8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5511">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E1A8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E5511" w:rsidRPr="00BE5511">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FE1A87">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E5511" w:rsidRPr="00BE5511">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87" w:rsidRDefault="00FE1A87">
      <w:r>
        <w:separator/>
      </w:r>
    </w:p>
  </w:footnote>
  <w:footnote w:type="continuationSeparator" w:id="0">
    <w:p w:rsidR="00FE1A87" w:rsidRDefault="00FE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BE5511"/>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3303D"/>
    <w:rsid w:val="00E41A1A"/>
    <w:rsid w:val="00E73776"/>
    <w:rsid w:val="00ED2031"/>
    <w:rsid w:val="00EE37FE"/>
    <w:rsid w:val="00F33350"/>
    <w:rsid w:val="00F64776"/>
    <w:rsid w:val="00F6624B"/>
    <w:rsid w:val="00F8685B"/>
    <w:rsid w:val="00FA60C8"/>
    <w:rsid w:val="00FD22E5"/>
    <w:rsid w:val="00FD443E"/>
    <w:rsid w:val="00FD754D"/>
    <w:rsid w:val="00FE1A87"/>
    <w:rsid w:val="00FF6452"/>
    <w:rsid w:val="06E4493B"/>
    <w:rsid w:val="12681CD2"/>
    <w:rsid w:val="1616507C"/>
    <w:rsid w:val="17BCBC34"/>
    <w:rsid w:val="21FDEFEA"/>
    <w:rsid w:val="26FF1C68"/>
    <w:rsid w:val="27EFC3BB"/>
    <w:rsid w:val="2AF5D795"/>
    <w:rsid w:val="2AFD8137"/>
    <w:rsid w:val="35FF6895"/>
    <w:rsid w:val="3FFFFFDA"/>
    <w:rsid w:val="45386969"/>
    <w:rsid w:val="45492E01"/>
    <w:rsid w:val="466F7F34"/>
    <w:rsid w:val="4FFD4958"/>
    <w:rsid w:val="5BB5BB00"/>
    <w:rsid w:val="5E7D7311"/>
    <w:rsid w:val="5F8C32F3"/>
    <w:rsid w:val="5FBB9510"/>
    <w:rsid w:val="5FFD2B84"/>
    <w:rsid w:val="66EEA34D"/>
    <w:rsid w:val="6BD87CD4"/>
    <w:rsid w:val="6DFED1F5"/>
    <w:rsid w:val="6ED6AEBF"/>
    <w:rsid w:val="6FBC6B0F"/>
    <w:rsid w:val="6FBDEADB"/>
    <w:rsid w:val="6FE5C3DE"/>
    <w:rsid w:val="6FFF7ED3"/>
    <w:rsid w:val="755D15B1"/>
    <w:rsid w:val="758F27DE"/>
    <w:rsid w:val="76FF879C"/>
    <w:rsid w:val="77DD63DE"/>
    <w:rsid w:val="78DD3FD4"/>
    <w:rsid w:val="7CBFE922"/>
    <w:rsid w:val="7CC5F6FD"/>
    <w:rsid w:val="7D413363"/>
    <w:rsid w:val="7D5E9FBB"/>
    <w:rsid w:val="7F6BC3D2"/>
    <w:rsid w:val="7FBF9E64"/>
    <w:rsid w:val="7FBFF2C1"/>
    <w:rsid w:val="7FDE14F9"/>
    <w:rsid w:val="7FEFD7D2"/>
    <w:rsid w:val="A9FBAC67"/>
    <w:rsid w:val="ABF767AE"/>
    <w:rsid w:val="ACFEE457"/>
    <w:rsid w:val="ADF9E1CB"/>
    <w:rsid w:val="AEF703FE"/>
    <w:rsid w:val="AFB828D9"/>
    <w:rsid w:val="AFF368A2"/>
    <w:rsid w:val="B7FF9FC4"/>
    <w:rsid w:val="BFBB8E7B"/>
    <w:rsid w:val="C9F7DA46"/>
    <w:rsid w:val="D3BEF4DD"/>
    <w:rsid w:val="DABBB2BA"/>
    <w:rsid w:val="DB9E8A82"/>
    <w:rsid w:val="DEFF523B"/>
    <w:rsid w:val="DFAF9C38"/>
    <w:rsid w:val="E7EBA01F"/>
    <w:rsid w:val="EBFDAF8F"/>
    <w:rsid w:val="EDB71514"/>
    <w:rsid w:val="EDE7F8D2"/>
    <w:rsid w:val="EE5F0CFF"/>
    <w:rsid w:val="EED395EE"/>
    <w:rsid w:val="EEDF5862"/>
    <w:rsid w:val="EFA54356"/>
    <w:rsid w:val="EFD3192D"/>
    <w:rsid w:val="EFE7D197"/>
    <w:rsid w:val="EFFF238C"/>
    <w:rsid w:val="F1AF5EE4"/>
    <w:rsid w:val="F2561BC2"/>
    <w:rsid w:val="F3FFA1BE"/>
    <w:rsid w:val="F67F92F7"/>
    <w:rsid w:val="F7BE7003"/>
    <w:rsid w:val="F7FF0F85"/>
    <w:rsid w:val="FBFB6CAD"/>
    <w:rsid w:val="FDBEC2AD"/>
    <w:rsid w:val="FDFFD8B2"/>
    <w:rsid w:val="FEFDC796"/>
    <w:rsid w:val="FF37F4E7"/>
    <w:rsid w:val="FFBF92CE"/>
    <w:rsid w:val="FFFF9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94D431-1995-4A35-A29E-6D7AD3F0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Xtzj.Com</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2023-05-05T09:25:00Z</cp:lastPrinted>
  <dcterms:created xsi:type="dcterms:W3CDTF">2023-05-04T07:07:00Z</dcterms:created>
  <dcterms:modified xsi:type="dcterms:W3CDTF">2023-05-04T07:07:00Z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