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4" w:rsidRDefault="00DD23C9">
      <w:pPr>
        <w:adjustRightInd w:val="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>1</w:t>
      </w:r>
    </w:p>
    <w:p w:rsidR="004F6C04" w:rsidRDefault="00DD23C9">
      <w:pPr>
        <w:adjustRightInd w:val="0"/>
        <w:spacing w:line="640" w:lineRule="exact"/>
        <w:ind w:firstLineChars="200" w:firstLine="720"/>
        <w:jc w:val="center"/>
        <w:rPr>
          <w:rFonts w:ascii="方正小标宋简体" w:eastAsia="方正小标宋简体" w:cs="方正小标宋简体"/>
          <w:b/>
          <w:bCs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本次检验项目</w:t>
      </w:r>
    </w:p>
    <w:p w:rsidR="000939CE" w:rsidRDefault="000939CE" w:rsidP="000939CE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一、餐饮食品</w:t>
      </w:r>
    </w:p>
    <w:p w:rsidR="000939CE" w:rsidRDefault="000939CE" w:rsidP="000939CE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0939CE" w:rsidRDefault="000939CE" w:rsidP="000939CE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抽检依据是GB 2760-2014《食品安全国家标准 食品添加剂使用标准》</w:t>
      </w:r>
      <w:r w:rsid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B53D48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2761-2017</w:t>
      </w:r>
      <w:r w:rsid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B53D48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 食品中真菌毒素限量</w:t>
      </w:r>
      <w:r w:rsid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 w:rsid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B53D48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14934-2016</w:t>
      </w:r>
      <w:r w:rsid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B53D48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 消毒餐（饮）具</w:t>
      </w:r>
      <w:r w:rsid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 w:rsid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B53D48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卫生部、国家食品药品监督管理局公告2012年第10号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指标的要求。</w:t>
      </w:r>
    </w:p>
    <w:p w:rsidR="000939CE" w:rsidRDefault="000939CE" w:rsidP="000939CE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5608E7" w:rsidRDefault="00B53D48" w:rsidP="005608E7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1、花生制品（自制）</w:t>
      </w:r>
      <w:r w:rsidR="000939CE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黄曲霉毒素</w:t>
      </w:r>
      <w:r w:rsidRPr="00B53D48">
        <w:rPr>
          <w:rFonts w:ascii="仿宋_GB2312" w:eastAsia="仿宋_GB2312" w:cs="仿宋_GB2312"/>
          <w:color w:val="000000" w:themeColor="text1"/>
          <w:sz w:val="32"/>
          <w:szCs w:val="32"/>
        </w:rPr>
        <w:t>B</w:t>
      </w:r>
      <w:r w:rsidRPr="00B53D48">
        <w:rPr>
          <w:rFonts w:ascii="仿宋_GB2312" w:eastAsia="仿宋_GB2312" w:cs="仿宋_GB2312"/>
          <w:color w:val="000000" w:themeColor="text1"/>
          <w:sz w:val="32"/>
          <w:szCs w:val="32"/>
        </w:rPr>
        <w:t>₁</w:t>
      </w:r>
      <w:r w:rsidR="000939CE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53D48" w:rsidRDefault="00B53D48" w:rsidP="00B53D48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2、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发酵面制品(自制)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苯甲酸及其钠盐（以苯甲酸计）、铝的残留量（干样品，以Al计）、山梨酸及其钾盐（以山梨酸计）、糖精钠（以糖精计）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53D48" w:rsidRDefault="00B53D48" w:rsidP="00B53D48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3、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复用餐饮具(餐馆自行消毒)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大肠菌群、阴离子合成洗涤剂（以十二烷基苯磺酸钠计）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53D48" w:rsidRPr="00B53D48" w:rsidRDefault="00B53D48" w:rsidP="00B53D48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4、熟肉制品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自制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苯甲酸及其钠盐（以苯甲酸计）、山梨酸及其钾盐（以山梨酸计）、亚硝酸盐(以亚硝酸钠计)、胭脂红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E04944" w:rsidRDefault="00E04944" w:rsidP="00E04944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二、</w:t>
      </w:r>
      <w:r w:rsidR="00B53D48" w:rsidRPr="00B53D48">
        <w:rPr>
          <w:rFonts w:ascii="黑体" w:eastAsia="黑体" w:cs="黑体" w:hint="eastAsia"/>
          <w:color w:val="000000" w:themeColor="text1"/>
          <w:sz w:val="32"/>
          <w:szCs w:val="32"/>
        </w:rPr>
        <w:t>炒货食品及坚果制品</w:t>
      </w:r>
    </w:p>
    <w:p w:rsidR="00E04944" w:rsidRDefault="00E04944" w:rsidP="00E04944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E04944" w:rsidRDefault="00E04944" w:rsidP="00E04944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lastRenderedPageBreak/>
        <w:t>抽检依据是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2760-2014《食品安全国家标准 食品添加剂使用标准》、</w:t>
      </w:r>
      <w:r w:rsidR="00A109EF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2761-2017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A109EF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 食品中真菌毒素限量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》、</w:t>
      </w:r>
      <w:r w:rsidR="00A109EF"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19300-2014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A109EF"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 坚果与籽类食品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指标的要求。</w:t>
      </w:r>
    </w:p>
    <w:p w:rsidR="00E04944" w:rsidRDefault="00E04944" w:rsidP="00E04944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E04944" w:rsidRPr="00E04944" w:rsidRDefault="00A109EF" w:rsidP="00A109EF">
      <w:pPr>
        <w:adjustRightInd w:val="0"/>
        <w:spacing w:line="640" w:lineRule="exact"/>
        <w:ind w:firstLineChars="200" w:firstLine="640"/>
        <w:rPr>
          <w:rFonts w:ascii="黑体" w:eastAsia="黑体" w:cs="黑体"/>
          <w:b/>
          <w:color w:val="000000" w:themeColor="text1"/>
          <w:sz w:val="32"/>
          <w:szCs w:val="32"/>
        </w:rPr>
      </w:pP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炒货食品及坚果制品</w:t>
      </w:r>
      <w:r w:rsidR="00E04944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过氧化值（以脂肪计）、黄曲霉毒素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B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₁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、酸价（以脂肪计）（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KOH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）、甜蜜素（以环己基氨基磺酸计）</w:t>
      </w:r>
      <w:r w:rsidR="00E04944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5608E7" w:rsidRDefault="00E04944" w:rsidP="005608E7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三</w:t>
      </w:r>
      <w:r w:rsidR="005608E7">
        <w:rPr>
          <w:rFonts w:ascii="黑体" w:eastAsia="黑体" w:cs="黑体" w:hint="eastAsia"/>
          <w:color w:val="000000" w:themeColor="text1"/>
          <w:sz w:val="32"/>
          <w:szCs w:val="32"/>
        </w:rPr>
        <w:t>、</w:t>
      </w:r>
      <w:r w:rsidR="00A109EF" w:rsidRPr="00A109EF">
        <w:rPr>
          <w:rFonts w:ascii="黑体" w:eastAsia="黑体" w:cs="黑体" w:hint="eastAsia"/>
          <w:color w:val="000000" w:themeColor="text1"/>
          <w:sz w:val="32"/>
          <w:szCs w:val="32"/>
        </w:rPr>
        <w:t>粮食加工品</w:t>
      </w:r>
    </w:p>
    <w:p w:rsidR="005608E7" w:rsidRDefault="005608E7" w:rsidP="005608E7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5608E7" w:rsidRDefault="005608E7" w:rsidP="005608E7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抽检依据是GB 2760-2014《食品安全国家标准 食品添加剂使用标准》</w:t>
      </w:r>
      <w:r w:rsidR="00E04944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A109EF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2761-2017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A109EF" w:rsidRPr="00B53D48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 食品中真菌毒素限量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》、</w:t>
      </w:r>
      <w:r w:rsidR="0091751F">
        <w:rPr>
          <w:rFonts w:ascii="仿宋" w:eastAsia="仿宋" w:hAnsi="仿宋" w:cs="仿宋" w:hint="eastAsia"/>
          <w:sz w:val="32"/>
          <w:szCs w:val="32"/>
        </w:rPr>
        <w:t>GB 2762-2017《食品安全国家标准 食物</w:t>
      </w:r>
      <w:r w:rsidR="0091751F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中污染物限量》、</w:t>
      </w:r>
      <w:r w:rsidR="00A109EF"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卫生部公告〔2011〕4号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指标的要求。</w:t>
      </w:r>
    </w:p>
    <w:p w:rsidR="005608E7" w:rsidRDefault="005608E7" w:rsidP="005608E7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5608E7" w:rsidRDefault="00A109EF" w:rsidP="00943A75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1、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大米</w:t>
      </w:r>
      <w:r w:rsidR="005608E7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镉（以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Cd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计）、黄曲霉毒素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B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₁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、铅（以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Pb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计）</w:t>
      </w:r>
      <w:r w:rsidR="005608E7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A109EF" w:rsidRDefault="00A109EF" w:rsidP="00943A75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2、发酵面制品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苯甲酸及其钠盐（以苯甲酸计）、铝的残留量（干样品，以Al计）、山梨酸及其钾盐（以山梨酸计）、糖精钠（以糖精计）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A109EF" w:rsidRPr="00A109EF" w:rsidRDefault="00A109EF" w:rsidP="00943A75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3、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小麦粉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过氧化苯甲酰、黄曲霉毒素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lastRenderedPageBreak/>
        <w:t>B</w:t>
      </w:r>
      <w:r w:rsidRPr="00A109EF">
        <w:rPr>
          <w:rFonts w:ascii="仿宋_GB2312" w:eastAsia="仿宋_GB2312" w:cs="仿宋_GB2312"/>
          <w:color w:val="000000" w:themeColor="text1"/>
          <w:sz w:val="32"/>
          <w:szCs w:val="32"/>
        </w:rPr>
        <w:t>₁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、脱氧雪腐镰刀菌烯醇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943A75" w:rsidRDefault="0091751F" w:rsidP="00943A75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四</w:t>
      </w:r>
      <w:r w:rsidR="00943A75">
        <w:rPr>
          <w:rFonts w:ascii="黑体" w:eastAsia="黑体" w:cs="黑体" w:hint="eastAsia"/>
          <w:color w:val="000000" w:themeColor="text1"/>
          <w:sz w:val="32"/>
          <w:szCs w:val="32"/>
        </w:rPr>
        <w:t>、</w:t>
      </w:r>
      <w:r w:rsidR="00A109EF" w:rsidRPr="00A109EF">
        <w:rPr>
          <w:rFonts w:ascii="黑体" w:eastAsia="黑体" w:cs="黑体" w:hint="eastAsia"/>
          <w:color w:val="000000" w:themeColor="text1"/>
          <w:sz w:val="32"/>
          <w:szCs w:val="32"/>
        </w:rPr>
        <w:t>肉制品</w:t>
      </w:r>
    </w:p>
    <w:p w:rsidR="00943A75" w:rsidRDefault="00943A75" w:rsidP="00943A75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943A75" w:rsidRDefault="00943A75" w:rsidP="00943A75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抽检依据是GB 2760-2014《食品安全国家标准 食品添加剂使用标准》、</w:t>
      </w:r>
      <w:r w:rsidR="00A109EF">
        <w:rPr>
          <w:rFonts w:ascii="仿宋" w:eastAsia="仿宋" w:hAnsi="仿宋" w:cs="仿宋" w:hint="eastAsia"/>
          <w:sz w:val="32"/>
          <w:szCs w:val="32"/>
        </w:rPr>
        <w:t>GB 2762-2017《食品安全国家标准 食物</w:t>
      </w:r>
      <w:r w:rsid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中污染物限量》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指标的要求。</w:t>
      </w:r>
    </w:p>
    <w:p w:rsidR="00943A75" w:rsidRDefault="00943A75" w:rsidP="00943A75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943A75" w:rsidRDefault="00A109EF" w:rsidP="00A109EF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肉制品</w:t>
      </w:r>
      <w:r w:rsidR="00943A75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苯并[a]芘、铅（以Pb计）、亚硝酸盐(以亚硝酸钠计)</w:t>
      </w:r>
      <w:r w:rsidR="00943A75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517526" w:rsidRDefault="00A65310" w:rsidP="00517526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五</w:t>
      </w:r>
      <w:r w:rsidR="00517526">
        <w:rPr>
          <w:rFonts w:ascii="黑体" w:eastAsia="黑体" w:cs="黑体" w:hint="eastAsia"/>
          <w:color w:val="000000" w:themeColor="text1"/>
          <w:sz w:val="32"/>
          <w:szCs w:val="32"/>
        </w:rPr>
        <w:t>、</w:t>
      </w:r>
      <w:r w:rsidR="005A2F7A">
        <w:rPr>
          <w:rFonts w:ascii="黑体" w:eastAsia="黑体" w:cs="黑体" w:hint="eastAsia"/>
          <w:color w:val="000000" w:themeColor="text1"/>
          <w:sz w:val="32"/>
          <w:szCs w:val="32"/>
        </w:rPr>
        <w:t>食用农产品</w:t>
      </w:r>
    </w:p>
    <w:p w:rsidR="00517526" w:rsidRDefault="00517526" w:rsidP="00517526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517526" w:rsidRDefault="00517526" w:rsidP="00517526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抽检依据是</w:t>
      </w:r>
      <w:r w:rsidR="00E55EAA" w:rsidRP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31650-2019</w:t>
      </w:r>
      <w:r w:rsid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E55EAA" w:rsidRP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食品安全国家标准食品中兽药最大残留限量</w:t>
      </w:r>
      <w:r w:rsid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 w:rsidR="00E55EAA" w:rsidRP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055FF8">
        <w:rPr>
          <w:rFonts w:ascii="仿宋" w:eastAsia="仿宋" w:hAnsi="仿宋" w:cs="仿宋" w:hint="eastAsia"/>
          <w:sz w:val="32"/>
          <w:szCs w:val="32"/>
        </w:rPr>
        <w:t>GB 2762-2017《食品安全国家标准 食物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中污染物限量》、</w:t>
      </w:r>
      <w:r w:rsidR="00055FF8" w:rsidRP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2763-2021</w:t>
      </w:r>
      <w:r w:rsidR="00055FF8">
        <w:rPr>
          <w:rFonts w:ascii="仿宋" w:eastAsia="仿宋" w:hAnsi="仿宋" w:cs="仿宋" w:hint="eastAsia"/>
          <w:sz w:val="32"/>
          <w:szCs w:val="32"/>
        </w:rPr>
        <w:t>《</w:t>
      </w:r>
      <w:r w:rsidR="00055FF8" w:rsidRP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 食品中农药最大残留限量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》、</w:t>
      </w:r>
      <w:r w:rsidR="00055FF8" w:rsidRP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整顿办函〔2010〕50号、</w:t>
      </w:r>
      <w:r w:rsidR="00E55EAA" w:rsidRP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农业农村部公告第250号</w:t>
      </w:r>
      <w:r w:rsid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055FF8" w:rsidRP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国家食品药品监督管理总局　农业部　国家卫生和计划生育委员会关于豆芽生产过程中禁止使用6-苄基腺嘌呤等物质的公告（2015年第11号）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指标的要求。</w:t>
      </w:r>
    </w:p>
    <w:p w:rsidR="00517526" w:rsidRDefault="00517526" w:rsidP="00517526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517526" w:rsidRDefault="00E55EAA" w:rsidP="00517526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1、</w:t>
      </w:r>
      <w:r w:rsidR="00055FF8" w:rsidRP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猪肉</w:t>
      </w:r>
      <w:r w:rsidR="00517526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="00A109EF"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恩诺沙星（以恩诺沙星与环丙沙星之和计）、克伦特罗、莱克多巴胺、沙丁胺醇</w:t>
      </w:r>
      <w:r w:rsidR="00517526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055FF8" w:rsidRDefault="00A109EF" w:rsidP="00055FF8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lastRenderedPageBreak/>
        <w:t>2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055FF8" w:rsidRP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鸡肉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A109EF">
        <w:rPr>
          <w:rFonts w:ascii="仿宋_GB2312" w:eastAsia="仿宋_GB2312" w:cs="仿宋_GB2312" w:hint="eastAsia"/>
          <w:color w:val="000000" w:themeColor="text1"/>
          <w:sz w:val="32"/>
          <w:szCs w:val="32"/>
        </w:rPr>
        <w:t>恩诺沙星（以恩诺沙星与环丙沙星之和计）、甲氧苄啶、氯霉素、沙拉沙星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055FF8" w:rsidRDefault="00B22499" w:rsidP="00055FF8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3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豆芽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4-氯苯氧乙酸钠（以4-氯苯氧乙酸计）、6-苄基腺嘌呤（6-BA）、铅（以Pb计）、总汞（以Hg计）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055FF8" w:rsidRDefault="00B22499" w:rsidP="00055FF8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4</w:t>
      </w:r>
      <w:r w:rsidR="00055FF8" w:rsidRP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菜薹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啶虫脒、甲基异柳磷、联苯菊酯、氧乐果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055FF8" w:rsidRDefault="00B22499" w:rsidP="00055FF8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5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辣椒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啶虫脒、镉（以Cd计）、噻虫胺、氧乐果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055FF8" w:rsidRDefault="00B22499" w:rsidP="00055FF8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6</w:t>
      </w:r>
      <w:r w:rsidR="00055FF8" w:rsidRP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柑、橘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丙溴磷、毒死蜱、联苯菊酯、水胺硫磷</w:t>
      </w:r>
      <w:r w:rsidR="00055FF8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A97A30" w:rsidRDefault="00B22499" w:rsidP="00A97A30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7</w:t>
      </w:r>
      <w:r w:rsidR="00A97A30" w:rsidRPr="00E55EAA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A97A30" w:rsidRPr="00A97A30">
        <w:rPr>
          <w:rFonts w:ascii="仿宋_GB2312" w:eastAsia="仿宋_GB2312" w:cs="仿宋_GB2312" w:hint="eastAsia"/>
          <w:color w:val="000000" w:themeColor="text1"/>
          <w:sz w:val="32"/>
          <w:szCs w:val="32"/>
        </w:rPr>
        <w:t>鸡蛋</w:t>
      </w:r>
      <w:r w:rsidR="00A97A30"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恩诺沙星（以恩诺沙星与环丙沙星之和计）、呋喃唑酮代谢物（AOZ）、甲硝唑、氯霉素</w:t>
      </w:r>
      <w:r w:rsidR="00A97A30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22499" w:rsidRDefault="00B22499" w:rsidP="00B22499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六</w:t>
      </w:r>
      <w:r>
        <w:rPr>
          <w:rFonts w:ascii="黑体" w:eastAsia="黑体" w:cs="黑体" w:hint="eastAsia"/>
          <w:color w:val="000000" w:themeColor="text1"/>
          <w:sz w:val="32"/>
          <w:szCs w:val="32"/>
        </w:rPr>
        <w:t>、</w:t>
      </w:r>
      <w:r w:rsidRPr="00B22499">
        <w:rPr>
          <w:rFonts w:ascii="黑体" w:eastAsia="黑体" w:cs="黑体" w:hint="eastAsia"/>
          <w:color w:val="000000" w:themeColor="text1"/>
          <w:sz w:val="32"/>
          <w:szCs w:val="32"/>
        </w:rPr>
        <w:t>食用油、油脂及其制品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抽检依据是GB 2760-2014《食品安全国家标准 食品添加剂使用标准》、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GB/T 1535-2017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大豆油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GB/T 1536-2021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菜籽油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Pr="00B22499">
        <w:rPr>
          <w:rFonts w:ascii="仿宋" w:eastAsia="仿宋" w:hAnsi="仿宋" w:cs="仿宋" w:hint="eastAsia"/>
          <w:sz w:val="32"/>
          <w:szCs w:val="32"/>
        </w:rPr>
        <w:t xml:space="preserve">GB 2716-2018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Pr="00B22499">
        <w:rPr>
          <w:rFonts w:ascii="仿宋" w:eastAsia="仿宋" w:hAnsi="仿宋" w:cs="仿宋" w:hint="eastAsia"/>
          <w:sz w:val="32"/>
          <w:szCs w:val="32"/>
        </w:rPr>
        <w:t>食品安全国家标准 植物油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》指标的要求。</w:t>
      </w:r>
    </w:p>
    <w:p w:rsidR="00B22499" w:rsidRDefault="00B22499" w:rsidP="00B22499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食用油、油脂及其制品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过氧化值、酸价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lastRenderedPageBreak/>
        <w:t>（以KOH计）、特丁基对苯二酚（TBHQ）、乙基麦芽酚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22499" w:rsidRDefault="00B22499" w:rsidP="00B22499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七</w:t>
      </w:r>
      <w:r>
        <w:rPr>
          <w:rFonts w:ascii="黑体" w:eastAsia="黑体" w:cs="黑体" w:hint="eastAsia"/>
          <w:color w:val="000000" w:themeColor="text1"/>
          <w:sz w:val="32"/>
          <w:szCs w:val="32"/>
        </w:rPr>
        <w:t>、</w:t>
      </w:r>
      <w:r w:rsidRPr="00B22499">
        <w:rPr>
          <w:rFonts w:ascii="黑体" w:eastAsia="黑体" w:cs="黑体" w:hint="eastAsia"/>
          <w:color w:val="000000" w:themeColor="text1"/>
          <w:sz w:val="32"/>
          <w:szCs w:val="32"/>
        </w:rPr>
        <w:t>速冻食品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抽检依据是GB 2760-2014《食品安全国家标准 食品添加剂使用标准》、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GB 19295-2021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食品安全国家标准 速冻面米与调制食品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》指标的要求。</w:t>
      </w:r>
    </w:p>
    <w:p w:rsidR="00B22499" w:rsidRDefault="00B22499" w:rsidP="00B22499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1、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速冻面米制品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过氧化值（以脂肪计）、糖精钠（以糖精计）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速冻调制水产品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B2249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苯甲酸及其钠盐（以苯甲酸计）、山梨酸及其钾盐（以山梨酸计）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22499" w:rsidRDefault="00B22499" w:rsidP="00B22499">
      <w:pPr>
        <w:adjustRightInd w:val="0"/>
        <w:spacing w:line="640" w:lineRule="exact"/>
        <w:ind w:left="80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黑体" w:eastAsia="黑体" w:cs="黑体" w:hint="eastAsia"/>
          <w:color w:val="000000" w:themeColor="text1"/>
          <w:sz w:val="32"/>
          <w:szCs w:val="32"/>
        </w:rPr>
        <w:t>八</w:t>
      </w:r>
      <w:r>
        <w:rPr>
          <w:rFonts w:ascii="黑体" w:eastAsia="黑体" w:cs="黑体" w:hint="eastAsia"/>
          <w:color w:val="000000" w:themeColor="text1"/>
          <w:sz w:val="32"/>
          <w:szCs w:val="32"/>
        </w:rPr>
        <w:t>、</w:t>
      </w:r>
      <w:r w:rsidR="00D02CE9">
        <w:rPr>
          <w:rFonts w:ascii="黑体" w:eastAsia="黑体" w:cs="黑体" w:hint="eastAsia"/>
          <w:color w:val="000000" w:themeColor="text1"/>
          <w:sz w:val="32"/>
          <w:szCs w:val="32"/>
        </w:rPr>
        <w:t>调味品</w:t>
      </w:r>
      <w:bookmarkStart w:id="0" w:name="_GoBack"/>
      <w:bookmarkEnd w:id="0"/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黑体" w:eastAsia="黑体" w:cs="黑体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（一）抽检依据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抽检依据是GB 2760-2014《食品安全国家标准 食品添加剂使用标准》、</w:t>
      </w:r>
      <w:r w:rsidR="00D02CE9"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GB/T 18186-2000 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D02CE9"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酿造酱油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D02CE9"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GB/T 18187-2000 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</w:t>
      </w:r>
      <w:r w:rsidR="00D02CE9"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酿造食醋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》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D02CE9" w:rsidRPr="00D02CE9">
        <w:rPr>
          <w:rFonts w:ascii="仿宋_GB2312" w:eastAsia="仿宋_GB2312" w:cs="仿宋_GB2312"/>
          <w:color w:val="000000" w:themeColor="text1"/>
          <w:sz w:val="32"/>
          <w:szCs w:val="32"/>
        </w:rPr>
        <w:t>Q/WLS 0001S-2022</w:t>
      </w:r>
      <w:r w:rsidR="00D02CE9">
        <w:rPr>
          <w:rFonts w:ascii="仿宋_GB2312" w:eastAsia="仿宋_GB2312" w:cs="仿宋_GB2312"/>
          <w:color w:val="000000" w:themeColor="text1"/>
          <w:sz w:val="32"/>
          <w:szCs w:val="32"/>
        </w:rPr>
        <w:t>企业标准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D02CE9" w:rsidRPr="00D02CE9">
        <w:rPr>
          <w:rFonts w:ascii="仿宋_GB2312" w:eastAsia="仿宋_GB2312" w:cs="仿宋_GB2312"/>
          <w:color w:val="000000" w:themeColor="text1"/>
          <w:sz w:val="32"/>
          <w:szCs w:val="32"/>
        </w:rPr>
        <w:t>Q/AYZN 0001S-2021</w:t>
      </w:r>
      <w:r w:rsidR="00D02CE9">
        <w:rPr>
          <w:rFonts w:ascii="仿宋_GB2312" w:eastAsia="仿宋_GB2312" w:cs="仿宋_GB2312"/>
          <w:color w:val="000000" w:themeColor="text1"/>
          <w:sz w:val="32"/>
          <w:szCs w:val="32"/>
        </w:rPr>
        <w:t>企业标准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指标的要求。</w:t>
      </w:r>
    </w:p>
    <w:p w:rsidR="00B22499" w:rsidRDefault="00B22499" w:rsidP="00B22499">
      <w:pPr>
        <w:adjustRightInd w:val="0"/>
        <w:spacing w:line="64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（二）检验项目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1、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酱油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="00D02CE9"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氨基酸态氮（以氮计）、苯甲酸及其钠盐（以苯甲酸计）、山梨酸及其钾盐（以山梨酸计）、糖精钠（以糖精计）、脱氢乙酸及其钠盐（以脱氢乙酸计）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22499" w:rsidRDefault="00B22499" w:rsidP="00B22499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lastRenderedPageBreak/>
        <w:t>2、</w:t>
      </w:r>
      <w:r w:rsid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食醋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="00D02CE9"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苯甲酸及其钠盐（以苯甲酸计）、山梨酸及其钾盐（以山梨酸计）、糖精钠（以糖精计）、脱氢乙酸及其钠盐（以脱氢乙酸计）、总酸（以乙酸计）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D02CE9" w:rsidRDefault="00D02CE9" w:rsidP="00D02CE9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其他半固体调味料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苯甲酸及其钠盐（以苯甲酸计）、防腐剂混合使用时各自用量占其最大使用量的比例之和、山梨酸及其钾盐（以山梨酸计）、甜蜜素（以环己基氨基磺酸计）、脱氢乙酸及其钠盐（以脱氢乙酸计）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D02CE9" w:rsidRDefault="00D02CE9" w:rsidP="00D02CE9">
      <w:pPr>
        <w:adjustRightInd w:val="0"/>
        <w:spacing w:line="640" w:lineRule="exact"/>
        <w:ind w:firstLineChars="200" w:firstLine="640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香辛料调味油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的抽检项目包括</w:t>
      </w:r>
      <w:r w:rsidRPr="00D02CE9">
        <w:rPr>
          <w:rFonts w:ascii="仿宋_GB2312" w:eastAsia="仿宋_GB2312" w:cs="仿宋_GB2312" w:hint="eastAsia"/>
          <w:color w:val="000000" w:themeColor="text1"/>
          <w:sz w:val="32"/>
          <w:szCs w:val="32"/>
        </w:rPr>
        <w:t>过氧化值、铅（以Pb计）、酸价（以KOH计）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A97A30" w:rsidRPr="00D02CE9" w:rsidRDefault="00A97A30" w:rsidP="00A97A30">
      <w:pPr>
        <w:adjustRightInd w:val="0"/>
        <w:spacing w:line="64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4F6C04" w:rsidRPr="00D02CE9" w:rsidRDefault="004F6C04">
      <w:pPr>
        <w:pStyle w:val="a3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sectPr w:rsidR="004F6C04" w:rsidRPr="00D02CE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96" w:rsidRDefault="002E4B96">
      <w:r>
        <w:separator/>
      </w:r>
    </w:p>
  </w:endnote>
  <w:endnote w:type="continuationSeparator" w:id="0">
    <w:p w:rsidR="002E4B96" w:rsidRDefault="002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04" w:rsidRDefault="00DD23C9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4F6C04" w:rsidRDefault="00DD23C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102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E5ohlsIBAABi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4F6C04" w:rsidRDefault="00DD23C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04" w:rsidRDefault="004F6C0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96" w:rsidRDefault="002E4B96">
      <w:r>
        <w:separator/>
      </w:r>
    </w:p>
  </w:footnote>
  <w:footnote w:type="continuationSeparator" w:id="0">
    <w:p w:rsidR="002E4B96" w:rsidRDefault="002E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A320A"/>
    <w:multiLevelType w:val="singleLevel"/>
    <w:tmpl w:val="B6EA32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E"/>
    <w:rsid w:val="000272FE"/>
    <w:rsid w:val="0003031D"/>
    <w:rsid w:val="00055FF8"/>
    <w:rsid w:val="000939CE"/>
    <w:rsid w:val="00161AC3"/>
    <w:rsid w:val="001908A8"/>
    <w:rsid w:val="00230F41"/>
    <w:rsid w:val="00233B1E"/>
    <w:rsid w:val="002E4B96"/>
    <w:rsid w:val="003D51C3"/>
    <w:rsid w:val="003F4F78"/>
    <w:rsid w:val="00407746"/>
    <w:rsid w:val="00452504"/>
    <w:rsid w:val="00455877"/>
    <w:rsid w:val="00466556"/>
    <w:rsid w:val="004969ED"/>
    <w:rsid w:val="004D73A8"/>
    <w:rsid w:val="004E187C"/>
    <w:rsid w:val="004F6C04"/>
    <w:rsid w:val="00504460"/>
    <w:rsid w:val="00517526"/>
    <w:rsid w:val="00540391"/>
    <w:rsid w:val="005608E7"/>
    <w:rsid w:val="00565E2A"/>
    <w:rsid w:val="00593306"/>
    <w:rsid w:val="005A2F7A"/>
    <w:rsid w:val="005B764A"/>
    <w:rsid w:val="005D2106"/>
    <w:rsid w:val="006067FA"/>
    <w:rsid w:val="006661DC"/>
    <w:rsid w:val="00700C26"/>
    <w:rsid w:val="00727576"/>
    <w:rsid w:val="007625C9"/>
    <w:rsid w:val="00782897"/>
    <w:rsid w:val="00782C76"/>
    <w:rsid w:val="007973F9"/>
    <w:rsid w:val="00835A2D"/>
    <w:rsid w:val="00844E21"/>
    <w:rsid w:val="00853A9E"/>
    <w:rsid w:val="008B6246"/>
    <w:rsid w:val="0091751F"/>
    <w:rsid w:val="00943A75"/>
    <w:rsid w:val="00946986"/>
    <w:rsid w:val="00976F04"/>
    <w:rsid w:val="009A37CD"/>
    <w:rsid w:val="009B7608"/>
    <w:rsid w:val="00A109EF"/>
    <w:rsid w:val="00A30702"/>
    <w:rsid w:val="00A42AC5"/>
    <w:rsid w:val="00A45E3D"/>
    <w:rsid w:val="00A65310"/>
    <w:rsid w:val="00A77FC5"/>
    <w:rsid w:val="00A840A0"/>
    <w:rsid w:val="00A97A30"/>
    <w:rsid w:val="00AD2205"/>
    <w:rsid w:val="00B22499"/>
    <w:rsid w:val="00B2645E"/>
    <w:rsid w:val="00B53D48"/>
    <w:rsid w:val="00B90478"/>
    <w:rsid w:val="00BD542D"/>
    <w:rsid w:val="00C00D13"/>
    <w:rsid w:val="00C34A58"/>
    <w:rsid w:val="00C36317"/>
    <w:rsid w:val="00C831E6"/>
    <w:rsid w:val="00CC4919"/>
    <w:rsid w:val="00D02CE9"/>
    <w:rsid w:val="00D34EC5"/>
    <w:rsid w:val="00DB19BC"/>
    <w:rsid w:val="00DB4AB1"/>
    <w:rsid w:val="00DD23C9"/>
    <w:rsid w:val="00DF2224"/>
    <w:rsid w:val="00E04944"/>
    <w:rsid w:val="00E36E4C"/>
    <w:rsid w:val="00E55EAA"/>
    <w:rsid w:val="00FB5EB6"/>
    <w:rsid w:val="00FE5959"/>
    <w:rsid w:val="01257677"/>
    <w:rsid w:val="013F7202"/>
    <w:rsid w:val="0178779D"/>
    <w:rsid w:val="01A5492C"/>
    <w:rsid w:val="03062E3A"/>
    <w:rsid w:val="040806BE"/>
    <w:rsid w:val="0452795D"/>
    <w:rsid w:val="052240E3"/>
    <w:rsid w:val="05C4102A"/>
    <w:rsid w:val="075C6061"/>
    <w:rsid w:val="08460E78"/>
    <w:rsid w:val="093C5049"/>
    <w:rsid w:val="09CD409A"/>
    <w:rsid w:val="0A337676"/>
    <w:rsid w:val="0A3950FE"/>
    <w:rsid w:val="0A4F21C0"/>
    <w:rsid w:val="0AC67806"/>
    <w:rsid w:val="0C01701F"/>
    <w:rsid w:val="0C2A6B34"/>
    <w:rsid w:val="0CC85E6B"/>
    <w:rsid w:val="0D1F27F9"/>
    <w:rsid w:val="0D5616CF"/>
    <w:rsid w:val="0D561B8C"/>
    <w:rsid w:val="0DDB3E38"/>
    <w:rsid w:val="107426B2"/>
    <w:rsid w:val="114259EF"/>
    <w:rsid w:val="115941C4"/>
    <w:rsid w:val="11D13A15"/>
    <w:rsid w:val="11F46E1C"/>
    <w:rsid w:val="127F3973"/>
    <w:rsid w:val="13ED51B4"/>
    <w:rsid w:val="14165236"/>
    <w:rsid w:val="141704FF"/>
    <w:rsid w:val="17147F3A"/>
    <w:rsid w:val="176264A1"/>
    <w:rsid w:val="183B1756"/>
    <w:rsid w:val="1A345156"/>
    <w:rsid w:val="1B17635D"/>
    <w:rsid w:val="1B2257C8"/>
    <w:rsid w:val="1B344BC5"/>
    <w:rsid w:val="1B7044FA"/>
    <w:rsid w:val="1B80281E"/>
    <w:rsid w:val="1BCD3117"/>
    <w:rsid w:val="1BF43AFE"/>
    <w:rsid w:val="1C2266F0"/>
    <w:rsid w:val="1C3578C0"/>
    <w:rsid w:val="1D3B024E"/>
    <w:rsid w:val="1DBE58F9"/>
    <w:rsid w:val="1DCA49FF"/>
    <w:rsid w:val="1E59161A"/>
    <w:rsid w:val="1F730C2D"/>
    <w:rsid w:val="205F66A4"/>
    <w:rsid w:val="209A6521"/>
    <w:rsid w:val="21EE19D1"/>
    <w:rsid w:val="22FC7365"/>
    <w:rsid w:val="243B0A94"/>
    <w:rsid w:val="25B014A2"/>
    <w:rsid w:val="25CA3C80"/>
    <w:rsid w:val="25F47BAE"/>
    <w:rsid w:val="25F77FC7"/>
    <w:rsid w:val="27D4651A"/>
    <w:rsid w:val="290B1E08"/>
    <w:rsid w:val="29AE5BC7"/>
    <w:rsid w:val="2A327189"/>
    <w:rsid w:val="2B015CF2"/>
    <w:rsid w:val="2CFA12CA"/>
    <w:rsid w:val="2D010A03"/>
    <w:rsid w:val="2D2C1667"/>
    <w:rsid w:val="2D644CFD"/>
    <w:rsid w:val="2D907F8B"/>
    <w:rsid w:val="2E240A1A"/>
    <w:rsid w:val="2E3962E0"/>
    <w:rsid w:val="2E5332FF"/>
    <w:rsid w:val="2FA73B57"/>
    <w:rsid w:val="30845BB0"/>
    <w:rsid w:val="31600389"/>
    <w:rsid w:val="31DA5B43"/>
    <w:rsid w:val="35115497"/>
    <w:rsid w:val="35BA1C9C"/>
    <w:rsid w:val="369926EB"/>
    <w:rsid w:val="377B7005"/>
    <w:rsid w:val="37E560AC"/>
    <w:rsid w:val="38207732"/>
    <w:rsid w:val="38381CA8"/>
    <w:rsid w:val="385D3B04"/>
    <w:rsid w:val="38917ACB"/>
    <w:rsid w:val="391756AE"/>
    <w:rsid w:val="39316EF0"/>
    <w:rsid w:val="39B129B0"/>
    <w:rsid w:val="39F33954"/>
    <w:rsid w:val="3AA8034C"/>
    <w:rsid w:val="3BC0715E"/>
    <w:rsid w:val="3D6D539A"/>
    <w:rsid w:val="3EFB1D78"/>
    <w:rsid w:val="400B248B"/>
    <w:rsid w:val="406A449C"/>
    <w:rsid w:val="41807B2B"/>
    <w:rsid w:val="41FA68D1"/>
    <w:rsid w:val="42AD7897"/>
    <w:rsid w:val="42EB33BC"/>
    <w:rsid w:val="42EB5CA7"/>
    <w:rsid w:val="45127AFA"/>
    <w:rsid w:val="458157D4"/>
    <w:rsid w:val="46506984"/>
    <w:rsid w:val="46995068"/>
    <w:rsid w:val="472F5B05"/>
    <w:rsid w:val="48C31EB8"/>
    <w:rsid w:val="495E1EB1"/>
    <w:rsid w:val="49BA079A"/>
    <w:rsid w:val="4AA95D3F"/>
    <w:rsid w:val="4B3D0E70"/>
    <w:rsid w:val="4BA436DE"/>
    <w:rsid w:val="4DAF4F38"/>
    <w:rsid w:val="4E006D4F"/>
    <w:rsid w:val="50A73037"/>
    <w:rsid w:val="513634FC"/>
    <w:rsid w:val="514F73D4"/>
    <w:rsid w:val="531F66CB"/>
    <w:rsid w:val="53483B17"/>
    <w:rsid w:val="540136BF"/>
    <w:rsid w:val="540B16F2"/>
    <w:rsid w:val="542D22DA"/>
    <w:rsid w:val="54C62CDF"/>
    <w:rsid w:val="560C1EF0"/>
    <w:rsid w:val="57D32A9E"/>
    <w:rsid w:val="5AD15274"/>
    <w:rsid w:val="5B12565E"/>
    <w:rsid w:val="5CE61D8F"/>
    <w:rsid w:val="5D2D0F82"/>
    <w:rsid w:val="5E99394D"/>
    <w:rsid w:val="5F7B0234"/>
    <w:rsid w:val="5F9A35D7"/>
    <w:rsid w:val="5FD7231D"/>
    <w:rsid w:val="601A4454"/>
    <w:rsid w:val="604F62A0"/>
    <w:rsid w:val="60CA6C88"/>
    <w:rsid w:val="610E2A90"/>
    <w:rsid w:val="61E14412"/>
    <w:rsid w:val="6400476E"/>
    <w:rsid w:val="648B3A8F"/>
    <w:rsid w:val="65363F30"/>
    <w:rsid w:val="653E0527"/>
    <w:rsid w:val="65A46D0A"/>
    <w:rsid w:val="661E45A0"/>
    <w:rsid w:val="66631B1C"/>
    <w:rsid w:val="66D83E38"/>
    <w:rsid w:val="66E26C48"/>
    <w:rsid w:val="67684621"/>
    <w:rsid w:val="68946DF5"/>
    <w:rsid w:val="692F2FA9"/>
    <w:rsid w:val="69AB3CF4"/>
    <w:rsid w:val="69AE0CF6"/>
    <w:rsid w:val="6B1227CB"/>
    <w:rsid w:val="6BE7275C"/>
    <w:rsid w:val="6C735102"/>
    <w:rsid w:val="6CAB0848"/>
    <w:rsid w:val="6CCD55D3"/>
    <w:rsid w:val="6CF76CF6"/>
    <w:rsid w:val="6E5478B1"/>
    <w:rsid w:val="6EA51F3D"/>
    <w:rsid w:val="6F075638"/>
    <w:rsid w:val="6FD258E8"/>
    <w:rsid w:val="700E1B3E"/>
    <w:rsid w:val="70143556"/>
    <w:rsid w:val="708900E0"/>
    <w:rsid w:val="70D361D0"/>
    <w:rsid w:val="710045B2"/>
    <w:rsid w:val="71076C46"/>
    <w:rsid w:val="71202C0E"/>
    <w:rsid w:val="713C77D2"/>
    <w:rsid w:val="72707E1D"/>
    <w:rsid w:val="72DC452D"/>
    <w:rsid w:val="734369BA"/>
    <w:rsid w:val="7609116C"/>
    <w:rsid w:val="79826E4A"/>
    <w:rsid w:val="7B413C40"/>
    <w:rsid w:val="7CB377B0"/>
    <w:rsid w:val="7F1434A2"/>
    <w:rsid w:val="7F5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locked/>
    <w:rPr>
      <w:b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semiHidden/>
    <w:qFormat/>
    <w:rPr>
      <w:szCs w:val="21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locked/>
    <w:rPr>
      <w:b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semiHidden/>
    <w:qFormat/>
    <w:rPr>
      <w:szCs w:val="21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25</cp:revision>
  <cp:lastPrinted>2019-10-16T01:23:00Z</cp:lastPrinted>
  <dcterms:created xsi:type="dcterms:W3CDTF">2014-10-29T12:08:00Z</dcterms:created>
  <dcterms:modified xsi:type="dcterms:W3CDTF">2023-03-07T05:14:00Z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