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仿宋_GB2312" w:hAnsi="仿宋_GB2312" w:eastAsia="仿宋_GB2312" w:cs="Times New Roman"/>
          <w:sz w:val="34"/>
          <w:szCs w:val="34"/>
        </w:rPr>
      </w:pPr>
    </w:p>
    <w:p>
      <w:pPr>
        <w:spacing w:line="540" w:lineRule="exact"/>
        <w:jc w:val="center"/>
        <w:rPr>
          <w:rFonts w:ascii="方正小标宋简体" w:hAnsi="方正小标宋简体" w:eastAsia="方正小标宋简体" w:cs="Times New Roman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本次检验项目</w:t>
      </w:r>
    </w:p>
    <w:p>
      <w:pPr>
        <w:spacing w:line="540" w:lineRule="exact"/>
        <w:jc w:val="center"/>
        <w:rPr>
          <w:rFonts w:ascii="方正小标宋简体" w:hAnsi="方正小标宋简体" w:eastAsia="方正小标宋简体" w:cs="Times New Roman"/>
          <w:sz w:val="44"/>
          <w:szCs w:val="44"/>
        </w:rPr>
      </w:pPr>
    </w:p>
    <w:p>
      <w:pPr>
        <w:numPr>
          <w:ilvl w:val="0"/>
          <w:numId w:val="0"/>
        </w:numPr>
        <w:spacing w:line="520" w:lineRule="exact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一、</w:t>
      </w:r>
      <w:r>
        <w:rPr>
          <w:rFonts w:hint="eastAsia" w:ascii="仿宋" w:hAnsi="仿宋" w:eastAsia="仿宋" w:cs="仿宋"/>
          <w:sz w:val="32"/>
          <w:szCs w:val="32"/>
        </w:rPr>
        <w:t>检验依据</w:t>
      </w:r>
    </w:p>
    <w:p>
      <w:pPr>
        <w:spacing w:line="520" w:lineRule="exact"/>
        <w:ind w:firstLine="640"/>
        <w:jc w:val="lef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抽检依据是《食品安全国家标准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食品中污染物限量》GB 2762-2017、GB 2763-2021《食品安全国家标准 食品中农药最大残留限量》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、国家食品药品监督管理总局 农业部 国家卫生和计划生育委员会关于豆芽生产过程中禁止使用6-苄基腺嘌呤等物质的公告（2015 年第 11 号），GB 22556-2008《豆芽卫生标准》、GB 31650-2019《食品安全国家标准 食品中兽药最大残留限量》，农业农村部公告第250号《食品动物中禁止使用的药品及其他化合物清单》、GB 19300-2014《食品安全国家标准 坚果与籽类食品》、GB 2761-2017《食品安全国家标准 食品中真菌毒素限量》、GB 2707-2016《食品安全国家标准 鲜(冻)畜、禽产品》，整顿办函[2010]50号《食品中可能违法添加的非食用物质和易滥用的食品添加剂名单(第四批)》、GB 7099-2015《食品安全国家标准 糕点、面包》，GB 2760-2014《食品安全国家标准 食品添加剂使用标准》、GB 7100-2015《食品安全国家标准 饼干》、GB 31637-2016《食品安全国家标准 食用淀粉》、产品明示标准和质量要求，GB 2758-2012《食品安全国家标准 发酵酒及其配制酒》、GB 17400-2015《食品安全国家标准 方便面》、GB 14963-2011《食品安全国家标准 蜂蜜》、Q/KMMY 0003S-2020《食品安全企业标准 花色挂面》、Q/YQ 0001S-2020《生干面制品》、Q/TMR 0001S-2021《挂面》GB/T 27588-2011《露酒》、GB 25190-2010《食品安全国家标准 灭菌乳》，卫生部、工业和信息化部、农业部、工商总局、质检总局公告2011年第10号《关于三聚氰胺在食品中的限量值的公告》、GB 19302-2010《食品安全国家标准 发酵乳》、GB 2719-2018《食品安全国家标准 食醋》、GB/T 1445-2018《绵白糖》、GB/T 5461-2016 《食用盐》，GB 2721-2015《食品安全国家标准 食用盐》，GB 26878-2011 《食品安全国家标准 食用盐碘含量》、Q/02A3211S-2021《大豆油（豆油）》、Q/BAAK 0012S-2020《食用植物调和油》、Q/02A3248S-2020《葵花籽油（葵花油）》、Q/FSNS 0002S-2022《调制肉食》、SB/T 10371-2003《鸡精调味料》、GB/T 8967-2007《谷氨酸钠(味精)》、整顿办函[2011]1号《食品中可能违法添加的非食用物质和易滥用的食品添加剂品种名单(第五批)》、GB/T 10792-2008《碳酸饮料（汽水）》、GB 2730-2015《食品安全国家标准 腌腊肉制品》、GB/T 10781.2-2006《清香型白酒》、GB 2757-2012《食品安全国家标准 蒸馏酒及其配制酒》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等标准的要求。</w:t>
      </w:r>
    </w:p>
    <w:p>
      <w:pPr>
        <w:numPr>
          <w:ilvl w:val="0"/>
          <w:numId w:val="0"/>
        </w:numPr>
        <w:spacing w:line="520" w:lineRule="exact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二、</w:t>
      </w:r>
      <w:r>
        <w:rPr>
          <w:rFonts w:hint="eastAsia" w:ascii="仿宋" w:hAnsi="仿宋" w:eastAsia="仿宋" w:cs="仿宋"/>
          <w:sz w:val="32"/>
          <w:szCs w:val="32"/>
        </w:rPr>
        <w:t>检验项目</w:t>
      </w:r>
    </w:p>
    <w:p>
      <w:pPr>
        <w:numPr>
          <w:ilvl w:val="0"/>
          <w:numId w:val="0"/>
        </w:numPr>
        <w:spacing w:line="60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一、食用农产品</w:t>
      </w:r>
      <w:bookmarkStart w:id="0" w:name="_GoBack"/>
      <w:bookmarkEnd w:id="0"/>
    </w:p>
    <w:p>
      <w:pPr>
        <w:numPr>
          <w:numId w:val="0"/>
        </w:num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1.菠菜</w:t>
      </w:r>
      <w:r>
        <w:rPr>
          <w:rFonts w:hint="eastAsia" w:ascii="仿宋" w:hAnsi="仿宋" w:eastAsia="仿宋" w:cs="仿宋"/>
          <w:sz w:val="32"/>
          <w:szCs w:val="32"/>
        </w:rPr>
        <w:t>抽检项目包括:毒死蜱、氟虫腈、氧乐果、水胺硫磷、铬（以Cr计）、阿维菌素。</w:t>
      </w:r>
    </w:p>
    <w:p>
      <w:pPr>
        <w:numPr>
          <w:numId w:val="0"/>
        </w:num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2.菜豆</w:t>
      </w:r>
      <w:r>
        <w:rPr>
          <w:rFonts w:hint="eastAsia" w:ascii="仿宋" w:hAnsi="仿宋" w:eastAsia="仿宋" w:cs="仿宋"/>
          <w:sz w:val="32"/>
          <w:szCs w:val="32"/>
        </w:rPr>
        <w:t>抽检项目包括:吡虫啉、噻虫胺、多菌灵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3.豆芽</w:t>
      </w:r>
      <w:r>
        <w:rPr>
          <w:rFonts w:hint="eastAsia" w:ascii="仿宋" w:hAnsi="仿宋" w:eastAsia="仿宋" w:cs="仿宋"/>
          <w:sz w:val="32"/>
          <w:szCs w:val="32"/>
        </w:rPr>
        <w:t>抽检项目包括: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4-氯苯氧乙酸钠（以4-氯苯氧乙酸计）、6-苄基腺嘌呤（6-BA）、亚硫酸盐（以SO₂计）、总汞（以Hg计）、铅（以Pb计）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4.姜</w:t>
      </w:r>
      <w:r>
        <w:rPr>
          <w:rFonts w:hint="eastAsia" w:ascii="仿宋" w:hAnsi="仿宋" w:eastAsia="仿宋" w:cs="仿宋"/>
          <w:sz w:val="32"/>
          <w:szCs w:val="32"/>
        </w:rPr>
        <w:t>抽检项目包括:克百威、吡虫啉、噻虫嗪、噻虫胺、氧乐果、氯氟氰菊酯和高效氯氟氰菊酯、甲拌磷、铅（以Pb计）、镉（以Cd计）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5.韭菜</w:t>
      </w:r>
      <w:r>
        <w:rPr>
          <w:rFonts w:hint="eastAsia" w:ascii="仿宋" w:hAnsi="仿宋" w:eastAsia="仿宋" w:cs="仿宋"/>
          <w:sz w:val="32"/>
          <w:szCs w:val="32"/>
        </w:rPr>
        <w:t>抽检项目包括:啶虫脒、多菌灵、敌敌畏、毒死蜱、氧乐果、氯氟氰菊酯和高效氯氟氰菊酯、甲拌磷、腐霉利、铅（以Pb计）、镉（以Cd计）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6.梨</w:t>
      </w:r>
      <w:r>
        <w:rPr>
          <w:rFonts w:hint="eastAsia" w:ascii="仿宋" w:hAnsi="仿宋" w:eastAsia="仿宋" w:cs="仿宋"/>
          <w:sz w:val="32"/>
          <w:szCs w:val="32"/>
        </w:rPr>
        <w:t>抽检项目包括:吡虫啉、敌敌畏、毒死蜱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7.香蕉</w:t>
      </w:r>
      <w:r>
        <w:rPr>
          <w:rFonts w:hint="eastAsia" w:ascii="仿宋" w:hAnsi="仿宋" w:eastAsia="仿宋" w:cs="仿宋"/>
          <w:sz w:val="32"/>
          <w:szCs w:val="32"/>
        </w:rPr>
        <w:t>抽检项目包括:吡唑醚菌酯、吡虫啉、噻虫嗪、噻虫胺、氟虫腈、腈苯唑、苯醚甲环唑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8.茄子</w:t>
      </w:r>
      <w:r>
        <w:rPr>
          <w:rFonts w:hint="eastAsia" w:ascii="仿宋" w:hAnsi="仿宋" w:eastAsia="仿宋" w:cs="仿宋"/>
          <w:sz w:val="32"/>
          <w:szCs w:val="32"/>
        </w:rPr>
        <w:t>抽检项目包括:克百威、氧乐果、水胺硫磷、甲拌磷、甲氨基阿维菌素苯甲酸盐、镉（以Cd计）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9.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柑、橘抽检项目包括苯醚甲环唑、丙溴磷、克百威、氧乐果、水胺硫磷、毒死蜱。</w:t>
      </w:r>
    </w:p>
    <w:p>
      <w:pPr>
        <w:numPr>
          <w:ilvl w:val="0"/>
          <w:numId w:val="0"/>
        </w:numPr>
        <w:tabs>
          <w:tab w:val="left" w:pos="1440"/>
        </w:tabs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大白菜</w:t>
      </w:r>
      <w:r>
        <w:rPr>
          <w:rFonts w:hint="eastAsia" w:ascii="仿宋" w:hAnsi="仿宋" w:eastAsia="仿宋" w:cs="仿宋"/>
          <w:sz w:val="32"/>
          <w:szCs w:val="32"/>
        </w:rPr>
        <w:t>抽检项目包括: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吡虫啉、啶虫脒、镉（以Cd计）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11.芹菜</w:t>
      </w:r>
      <w:r>
        <w:rPr>
          <w:rFonts w:hint="eastAsia" w:ascii="仿宋" w:hAnsi="仿宋" w:eastAsia="仿宋" w:cs="仿宋"/>
          <w:sz w:val="32"/>
          <w:szCs w:val="32"/>
        </w:rPr>
        <w:t>抽检项目包括:克百威、啶虫脒、噻虫胺、敌敌畏、毒死蜱、氟虫腈、氧乐果、氯氟氰菊酯和高效氯氟氰菊酯、甲拌磷、阿维菌素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12.鸡肉</w:t>
      </w:r>
      <w:r>
        <w:rPr>
          <w:rFonts w:hint="eastAsia" w:ascii="仿宋" w:hAnsi="仿宋" w:eastAsia="仿宋" w:cs="仿宋"/>
          <w:sz w:val="32"/>
          <w:szCs w:val="32"/>
        </w:rPr>
        <w:t>抽检项目包括:五氯酚酸钠（以五氯酚计）、恩诺沙星、挥发性盐基氮、氟苯尼考、氯霉素、沙拉沙星、磺胺类（总量）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600" w:lineRule="exac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炒货食品及坚果制品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炒货食品及坚果制品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抽检项目包括酸价(以脂肪计）、过氧化值(以脂肪计）、铅（以Pb计）。</w:t>
      </w:r>
    </w:p>
    <w:p>
      <w:pPr>
        <w:numPr>
          <w:ilvl w:val="0"/>
          <w:numId w:val="0"/>
        </w:numPr>
        <w:spacing w:line="600" w:lineRule="exact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三、淀粉及淀粉制品中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1.粉丝粉条抽检项目包括:二氧化硫残留量、铅（以Pb计）、铝的残留量（干样品，以Al计）。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2.淀粉抽检项目包括:大肠菌群、菌落总数、铅(以Pb计)。</w:t>
      </w:r>
    </w:p>
    <w:p>
      <w:pPr>
        <w:numPr>
          <w:ilvl w:val="0"/>
          <w:numId w:val="0"/>
        </w:numPr>
        <w:spacing w:line="60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四、糕点</w:t>
      </w:r>
      <w:r>
        <w:rPr>
          <w:rFonts w:hint="eastAsia" w:ascii="仿宋" w:hAnsi="仿宋" w:eastAsia="仿宋" w:cs="仿宋"/>
          <w:sz w:val="32"/>
          <w:szCs w:val="32"/>
        </w:rPr>
        <w:t>抽检项目包括:过氧化值（以脂肪计）、酸价（以脂肪计）（KOH）、铝的残留量（干样品，以Al计）。</w:t>
      </w:r>
    </w:p>
    <w:p>
      <w:pPr>
        <w:numPr>
          <w:ilvl w:val="0"/>
          <w:numId w:val="0"/>
        </w:numPr>
        <w:spacing w:line="600" w:lineRule="exac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、水果制品中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1.水果干制品抽检项目包括:哒螨灵、啶虫脒、水分（加测）、铅（以Pb计）。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iN2U0NTU5ZjA3ODdhZTJjM2Y4M2MyMzMzNTJhZjIifQ=="/>
  </w:docVars>
  <w:rsids>
    <w:rsidRoot w:val="00000000"/>
    <w:rsid w:val="086B19D3"/>
    <w:rsid w:val="0B714EC8"/>
    <w:rsid w:val="17687F60"/>
    <w:rsid w:val="19AC0FA2"/>
    <w:rsid w:val="1B6F7CE4"/>
    <w:rsid w:val="21902D5C"/>
    <w:rsid w:val="24EC2FB1"/>
    <w:rsid w:val="267D45BE"/>
    <w:rsid w:val="2BCC5483"/>
    <w:rsid w:val="30616EFA"/>
    <w:rsid w:val="44C41CF2"/>
    <w:rsid w:val="460B608A"/>
    <w:rsid w:val="49C43050"/>
    <w:rsid w:val="4A0D65A6"/>
    <w:rsid w:val="5307098A"/>
    <w:rsid w:val="58C965D2"/>
    <w:rsid w:val="59AA7659"/>
    <w:rsid w:val="5C9D00AF"/>
    <w:rsid w:val="67646422"/>
    <w:rsid w:val="71E246D0"/>
    <w:rsid w:val="76196940"/>
    <w:rsid w:val="79BB0CEB"/>
    <w:rsid w:val="7A0C0B58"/>
    <w:rsid w:val="7B934F67"/>
    <w:rsid w:val="7FBC3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样式 左侧:  2 字符 + 左侧:  0.85 厘米 首行缩进:  2 字符1"/>
    <w:basedOn w:val="1"/>
    <w:qFormat/>
    <w:uiPriority w:val="0"/>
    <w:pPr>
      <w:ind w:left="482" w:firstLine="200" w:firstLineChars="200"/>
    </w:pPr>
    <w:rPr>
      <w:rFonts w:cs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1968</Words>
  <Characters>2441</Characters>
  <Lines>0</Lines>
  <Paragraphs>0</Paragraphs>
  <TotalTime>2</TotalTime>
  <ScaleCrop>false</ScaleCrop>
  <LinksUpToDate>false</LinksUpToDate>
  <CharactersWithSpaces>2502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2021-08-09T03:02:00Z</dcterms:created>
  <dc:creator>Administrator</dc:creator>
  <cp:lastModifiedBy>Administrator</cp:lastModifiedBy>
  <cp:lastPrinted>2023-02-06T08:02:11Z</cp:lastPrinted>
  <dcterms:modified xsi:type="dcterms:W3CDTF">2023-02-06T08:02:25Z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F979C21E32014A09AB1594C081BC7509</vt:lpwstr>
  </property>
</Properties>
</file>