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02-095</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晋江市金井镇牛油果果餐饮店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w:t>
      </w:r>
      <w:r>
        <w:rPr>
          <w:rFonts w:hint="eastAsia" w:ascii="仿宋" w:hAnsi="仿宋" w:eastAsia="仿宋" w:cs="仿宋"/>
          <w:spacing w:val="1"/>
          <w:sz w:val="32"/>
          <w:szCs w:val="32"/>
          <w:u w:val="single" w:color="auto"/>
          <w:lang w:val="en-US" w:eastAsia="zh-CN"/>
        </w:rPr>
        <w:t>8UXN9W0M</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福州大学晋江校区商业街南侧</w:t>
      </w:r>
      <w:r>
        <w:rPr>
          <w:rFonts w:hint="eastAsia" w:ascii="仿宋" w:hAnsi="仿宋" w:eastAsia="仿宋" w:cs="仿宋"/>
          <w:spacing w:val="1"/>
          <w:sz w:val="32"/>
          <w:szCs w:val="32"/>
          <w:u w:val="single" w:color="auto"/>
          <w:lang w:val="en-US" w:eastAsia="zh-CN"/>
        </w:rPr>
        <w:t>12号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徐</w:t>
      </w:r>
      <w:r>
        <w:rPr>
          <w:rFonts w:hint="eastAsia" w:ascii="仿宋" w:hAnsi="仿宋" w:eastAsia="仿宋" w:cs="仿宋"/>
          <w:spacing w:val="1"/>
          <w:sz w:val="32"/>
          <w:szCs w:val="32"/>
          <w:u w:val="single" w:color="auto"/>
          <w:lang w:val="en-US" w:eastAsia="zh-CN"/>
        </w:rPr>
        <w:t xml:space="preserve"> </w:t>
      </w:r>
      <w:r>
        <w:rPr>
          <w:rFonts w:hint="eastAsia" w:ascii="仿宋" w:hAnsi="仿宋" w:eastAsia="仿宋" w:cs="仿宋"/>
          <w:spacing w:val="1"/>
          <w:sz w:val="32"/>
          <w:szCs w:val="32"/>
          <w:u w:val="single" w:color="auto"/>
          <w:lang w:eastAsia="zh-CN"/>
        </w:rPr>
        <w:t>倩</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日，本局执法人员根据疫情防控相关规定，依法对当事人经营场所进行</w:t>
      </w:r>
      <w:bookmarkStart w:id="0" w:name="_GoBack"/>
      <w:bookmarkEnd w:id="0"/>
      <w:r>
        <w:rPr>
          <w:rFonts w:hint="eastAsia" w:ascii="仿宋" w:hAnsi="仿宋" w:eastAsia="仿宋" w:cs="仿宋"/>
          <w:spacing w:val="0"/>
          <w:sz w:val="32"/>
          <w:szCs w:val="32"/>
        </w:rPr>
        <w:t>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01</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经查实，当事人依法持有《营业执照》（统一社会信用代码：92350582MA8U56RE9G）、《食品经营许可证》（许可证编号：JY23505820</w:t>
      </w:r>
      <w:r>
        <w:rPr>
          <w:rFonts w:hint="eastAsia" w:ascii="仿宋" w:hAnsi="仿宋" w:eastAsia="仿宋" w:cs="仿宋"/>
          <w:spacing w:val="0"/>
          <w:sz w:val="32"/>
          <w:szCs w:val="32"/>
          <w:lang w:val="en-US" w:eastAsia="zh-CN"/>
        </w:rPr>
        <w:t>660909</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7</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05</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25</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2022年12月9日，本局向当事人送达了《行政处罚告知书》(晋市监告字[2022]02-077号)，当事人在法定期限内未提出陈述或申辩意见。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6E5D16"/>
    <w:rsid w:val="23B35CC9"/>
    <w:rsid w:val="250D65BA"/>
    <w:rsid w:val="27CB712D"/>
    <w:rsid w:val="29665E40"/>
    <w:rsid w:val="2B7B71A9"/>
    <w:rsid w:val="2E870500"/>
    <w:rsid w:val="300975F4"/>
    <w:rsid w:val="35323937"/>
    <w:rsid w:val="3A22506E"/>
    <w:rsid w:val="3F5A12A1"/>
    <w:rsid w:val="3FB03AFF"/>
    <w:rsid w:val="41E457DC"/>
    <w:rsid w:val="42F0486F"/>
    <w:rsid w:val="44C17B22"/>
    <w:rsid w:val="47F1009D"/>
    <w:rsid w:val="47FF0263"/>
    <w:rsid w:val="4B146A75"/>
    <w:rsid w:val="4E090C13"/>
    <w:rsid w:val="5C8C3188"/>
    <w:rsid w:val="5DD87CAD"/>
    <w:rsid w:val="5F2027C4"/>
    <w:rsid w:val="60100B1F"/>
    <w:rsid w:val="62CC3759"/>
    <w:rsid w:val="681471E2"/>
    <w:rsid w:val="6C980DC9"/>
    <w:rsid w:val="73951B1D"/>
    <w:rsid w:val="75A675EC"/>
    <w:rsid w:val="78D4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2022-12-17T03:05:47Z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