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）、《食品安全国家标准 </w:t>
      </w: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食品中真菌毒素限量》（GB 2761-2017）、《食品安全国家标准 食品中污染物限量》（GB 2762-2017）、《食品安全国家标准 动物性水产制品》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10136-2015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）、《食品安全国家标准 消毒餐（饮）具》（GB 14934-2016）、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．其他熟肉类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．肉灌肠类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．生食动物性水产品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检验项目，包括大肠菌群、菌落总数、吸虫囊蚴。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</w:t>
      </w:r>
      <w:r>
        <w:rPr>
          <w:rFonts w:hint="eastAsia" w:ascii="Times New Roman" w:hAnsi="Times New Roman" w:eastAsia="黑体"/>
          <w:sz w:val="32"/>
          <w:szCs w:val="32"/>
        </w:rPr>
        <w:t>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．绿茶、红茶、乌龙茶、黄茶、白茶、黑茶、花茶、袋泡茶、紧压茶检验项目，包括吡虫啉、草甘膦、毒虫畏、毒死蜱、多菌灵、甲拌磷、甲氧滴滴涕、克百威、联苯菊酯、氯酞酸甲酯、灭多威、灭螨醌、铅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、氰戊菊酯和S-氰戊菊酯、三氯杀螨醇、水胺硫磷、特乐酚、氧乐果、乙酰甲胺磷。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霉菌、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2762-2017）、《食品安全地方标准 火锅底料》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DBS50/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022-2014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．豆干、豆腐、豆皮等检验项目，包括铝的残留量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铅（以Pb计）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、金黄色葡萄球菌、铝的残留量（干样品,以Al计）、铅（以Pb计）、三氯蔗糖、沙门氏菌、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．其他发酵酒检验项目，包括苯甲酸及其钠盐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．以蒸馏酒及食用酒精为酒基的配制酒检验项目，包括甲醇、酒精度、氰化物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粮</w:t>
      </w:r>
      <w:r>
        <w:rPr>
          <w:rFonts w:hint="eastAsia" w:ascii="Times New Roman" w:hAnsi="Times New Roman" w:eastAsia="黑体"/>
          <w:sz w:val="32"/>
          <w:szCs w:val="32"/>
        </w:rPr>
        <w:t>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）、《关于撤销食品添加剂过氧化苯甲酰、过氧化钙的公告》（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卫生部公告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．大米检验项目，包括苯并[a]芘、镉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、赭曲霉毒素A、总汞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挂面检验项目，包括铅（以Pb计）、脱氢乙酸及其钠盐（以脱氢乙酸计）。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．米粉制品检验项目，包括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铅（以Pb计）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普通挂面、手工面检验项目，包括铅（以Pb计）。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生湿面制品检验项目，包括铅（以Pb计）。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．酱卤肉制品检验项目，包括大肠菌群、菌落总数、铅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2761-2017）、《食品安全国家标准 食品中污染物限量》（GB 2762-2017）、《关于三聚氰胺在食品中的限量值的公告》（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灭菌乳检验项目，包括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丙二醇、黄曲霉毒素M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、三聚氰胺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食糖》（GB 13104-2014）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红糖检验项目，包括螨。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豆芽卫生标准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22556-2008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鲜（冻）畜、禽产品》（GB 2707-2016）、《食品安全国家标准 坚果与籽类食品》（GB 19300-2014）、《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关于豆芽生产过程中禁止使用6-苄基腺嘌呤等物质的公告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国家食品药品监督管理总局、农业部、国家卫生和计划生育委员会公告2015年第11号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食品中可能违法添加的非食用物质和易滥用的食品添加剂名单（第四批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菠菜检验项目，包括毒死蜱、氯氟氰菊酯和高效氯氟氰菊酯、氧乐果。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橙检验项目，包括丙溴磷、多菌灵、克百威。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大白菜检验项目，包括阿维菌素、吡虫啉、啶虫脒、毒死蜱、氟虫腈、氧乐果。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黄瓜检验项目，包括敌敌畏、毒死蜱、甲氨基阿维菌素苯甲酸盐、克百威、噻虫嗪、氧乐果。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、呋喃它酮代谢物、呋喃妥因代谢物、呋喃西林代谢物、呋喃唑酮代谢物、氟虫腈、镉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、金霉素、氯霉素、铅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、四环素、土霉素、五氯酚酸钠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结球甘蓝检验项目，包括啶虫脒、毒死蜱、氟虫腈、克百威。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韭菜检验项目，包括阿维菌素、吡虫啉、敌敌畏、啶虫脒、毒死蜱、多菌灵、二甲戊灵、氟虫腈、氟氯氰菊酯和高效氟氯氰菊酯、腐霉利、镉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、水胺硫磷、辛硫磷、氧乐果、乙酰甲胺磷、异菌脲、总汞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苦瓜检验项目，包括镉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辣椒检验项目，包括敌敌畏、啶虫脒、毒死蜱、氟虫腈、腐霉利、镉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、噻虫胺、杀扑磷、水胺硫磷、烯酰吗啉、氧乐果、总汞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梨检验项目，包括敌敌畏、多菌灵、镉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马铃薯检验项目，包括阿维菌素、对硫磷、氟虫腈、镉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柠檬检验项目，包括吡唑醚菌酯、多菌灵、联苯菊酯。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牛肉检验项目，包括地塞米松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、多西环素、恩诺沙星、呋喃西林代谢物、呋喃唑酮代谢物、氟苯尼考、磺胺类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、挥发性盐基氮、甲氧苄啶、克伦特罗、莱克多巴胺、林可霉素、氯霉素、青霉素、沙丁胺醇、土霉素、土霉素/金霉素/四环素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苹果检验项目，包括敌敌畏、啶虫脒、毒死蜱、对硫磷、镉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其他畜副产品检验项目，包括呋喃西林代谢物、呋喃唑酮代谢物、克伦特罗、莱克多巴胺、氯霉素、沙丁胺醇、五氯酚酸钠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其他禽副产品检验项目，包括呋喃妥因代谢物、呋喃西林代谢物、呋喃唑酮代谢物、氯霉素、五氯酚酸钠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其他蔬菜检验项目，包括氟虫腈、镉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、甲胺磷、甲氰菊酯、克百威、联苯菊酯、氯氰菊酯和高效氯氰菊酯、氯唑磷、铅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芹菜检验项目，包括阿维菌素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、辛硫磷、氧乐果、总汞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生干籽类检验项目，包括苯醚甲环唑、镉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鲜食用菌检验项目，包括百菌清、镉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、氯氟氰菊酯和高效氯氟氰菊酯、氯氰菊酯和高效氯氰菊酯、总砷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香蕉检验项目，包括百菌清、苯醚甲环唑、吡虫啉、吡唑醚菌酯、多菌灵、氟虫腈、氟环唑、甲拌磷、腈苯唑、联苯菊酯、噻虫胺、噻虫嗪、烯唑醇。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羊肉检验项目，包括恩诺沙星、呋喃西林代谢物、呋喃唑酮代谢物、氟苯尼考、磺胺类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、克伦特罗、莱克多巴胺、林可霉素、氯霉素、沙丁胺醇、土霉素/金霉素/四环素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叶用莴苣检验项目，包括克百威、六六六、铅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油麦菜检验项目，包括阿维菌素、啶虫脒、毒死蜱、氟虫腈、甲胺磷、甲拌磷、腈菌唑、克百威、氯氟氰菊酯和高效氯氟氰菊酯、灭多威、噻虫嗪、水胺硫磷、氧乐果、乙酰甲胺磷。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柚检验项目，包括联苯菊酯、氯氟氰菊酯和高效氯氟氰菊酯、水胺硫磷。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、甲氧苄啶、克伦特罗、莱克多巴胺、氯霉素、沙丁胺醇、土霉素、土霉素/金霉素/四环素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豇豆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检验项目，包括啶虫脒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、克百威、灭蝇胺、氧乐果。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《菜籽油》（GB/T 1536-20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）、《大豆油》（GB/T 1535-2017）、《食品安全国家标准 食用动物油脂》（GB 10146-2015）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．花生油检验项目，包括苯并[a]芘、丁基羟基茴香醚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．食用动物油脂检验项目，包括苯并[a]芘、丙二醛、过氧化值、酸价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）、总汞（以Hg计）、总砷（以As计）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预包装食品中致病菌限量》（GB 29921-2021）、《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膨化食品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冷冻薯类检验项目，包括铅（以Pb计）。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其他水产制品检验项目，包括苯甲酸及其钠盐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速冻面米熟制品检验项目，包括糖精钠（以糖精计）。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日落黄、糖精钠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7101-2015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包装饮用水》（GB 19298-2014）、《瓶装饮用纯净水》（GB 17323-1998）、《碳酸饮料（汽水）》（GB/T 10792-2008）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茶多酚、</w:t>
      </w:r>
      <w:r>
        <w:rPr>
          <w:rFonts w:hint="eastAsia" w:ascii="Times New Roman" w:hAnsi="Times New Roman" w:eastAsia="仿宋_GB2312"/>
          <w:sz w:val="32"/>
          <w:szCs w:val="32"/>
        </w:rPr>
        <w:t>菌落总数、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咖啡因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baseline"/>
          <w:lang w:val="en-US" w:eastAsia="zh-CN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）、三氯甲烷、</w:t>
      </w:r>
      <w:r>
        <w:rPr>
          <w:rFonts w:hint="eastAsia" w:ascii="Times New Roman" w:hAnsi="Times New Roman" w:eastAsia="仿宋_GB2312"/>
          <w:sz w:val="32"/>
          <w:szCs w:val="32"/>
        </w:rPr>
        <w:t>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．碳酸饮料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汽水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检验项目，包括二氧化碳气容量。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电导率、</w:t>
      </w:r>
      <w:r>
        <w:rPr>
          <w:rFonts w:hint="eastAsia" w:ascii="Times New Roman" w:hAnsi="Times New Roman" w:eastAsia="仿宋_GB2312"/>
          <w:sz w:val="32"/>
          <w:szCs w:val="32"/>
        </w:rPr>
        <w:t>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IPndWjgBVJXdl9NCFAZ0sCp+X44=" w:salt="r/tnKj9PKoMDBHg/Kz5Os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702A0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753F5F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7F780C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82052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7C0AD5"/>
    <w:rsid w:val="10824845"/>
    <w:rsid w:val="10AF3B96"/>
    <w:rsid w:val="10B10856"/>
    <w:rsid w:val="10B63FE7"/>
    <w:rsid w:val="10C83D1A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74AE4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861CB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2B7C27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495D6D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57B5F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B5297E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62C21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622B75"/>
    <w:rsid w:val="2B996204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64B3B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662B2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B642B8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5B34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6C47E7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8F5705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457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AA5F13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737F3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C27C2D"/>
    <w:rsid w:val="3FCD2003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26FD9"/>
    <w:rsid w:val="40544F12"/>
    <w:rsid w:val="405A18EC"/>
    <w:rsid w:val="405B20F9"/>
    <w:rsid w:val="40642868"/>
    <w:rsid w:val="40653FA2"/>
    <w:rsid w:val="4070745F"/>
    <w:rsid w:val="40752CC7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11A5D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16D14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02B7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DA33C1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87329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14B46"/>
    <w:rsid w:val="5AD54437"/>
    <w:rsid w:val="5ADB4128"/>
    <w:rsid w:val="5ADE25FF"/>
    <w:rsid w:val="5AE2713B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5013B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935F62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204F0"/>
    <w:rsid w:val="6AB31ADE"/>
    <w:rsid w:val="6AB706FA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70147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26B77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904E3"/>
    <w:rsid w:val="736A4BC5"/>
    <w:rsid w:val="736A5D8B"/>
    <w:rsid w:val="73706E79"/>
    <w:rsid w:val="73792A0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0580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87A16"/>
    <w:rsid w:val="78F97996"/>
    <w:rsid w:val="7907404C"/>
    <w:rsid w:val="79102FB2"/>
    <w:rsid w:val="79110AD8"/>
    <w:rsid w:val="79167E9C"/>
    <w:rsid w:val="79283B12"/>
    <w:rsid w:val="79305BD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DF598F"/>
    <w:rsid w:val="79E51659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0F3580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10215</Words>
  <Characters>11218</Characters>
  <Lines>84</Lines>
  <Paragraphs>23</Paragraphs>
  <TotalTime>1</TotalTime>
  <ScaleCrop>false</ScaleCrop>
  <LinksUpToDate>false</LinksUpToDate>
  <CharactersWithSpaces>11378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HP</cp:lastModifiedBy>
  <dcterms:modified xsi:type="dcterms:W3CDTF">2022-12-27T09:34:10Z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A6A5FD7A25044F71B7A34F0A5C74DF0A</vt:lpwstr>
  </property>
</Properties>
</file>