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附件1</w:t>
      </w:r>
    </w:p>
    <w:p>
      <w:pPr>
        <w:pStyle w:val="7"/>
        <w:widowControl/>
        <w:wordWrap w:val="0"/>
        <w:spacing w:before="0" w:beforeAutospacing="0" w:after="0" w:afterAutospacing="0" w:line="600" w:lineRule="exact"/>
        <w:jc w:val="center"/>
        <w:rPr>
          <w:rFonts w:hint="eastAsia" w:ascii="宋体" w:hAnsi="宋体"/>
          <w:color w:val="000000" w:themeColor="text1"/>
          <w:sz w:val="32"/>
          <w:szCs w:val="32"/>
          <w:u w:val="none"/>
          <w14:textFill>
            <w14:solidFill>
              <w14:schemeClr w14:val="tx1"/>
            </w14:solidFill>
          </w14:textFill>
        </w:rPr>
      </w:pPr>
    </w:p>
    <w:p>
      <w:pPr>
        <w:pStyle w:val="7"/>
        <w:widowControl/>
        <w:wordWrap w:val="0"/>
        <w:spacing w:before="0" w:beforeAutospacing="0" w:after="0" w:afterAutospacing="0" w:line="600" w:lineRule="exact"/>
        <w:jc w:val="center"/>
        <w:rPr>
          <w:rFonts w:hint="eastAsia" w:ascii="方正小标宋简体" w:eastAsia="方正小标宋简体"/>
          <w:color w:val="000000" w:themeColor="text1"/>
          <w:spacing w:val="-12"/>
          <w:sz w:val="44"/>
          <w:szCs w:val="44"/>
          <w:u w:val="none"/>
          <w14:textFill>
            <w14:solidFill>
              <w14:schemeClr w14:val="tx1"/>
            </w14:solidFill>
          </w14:textFill>
        </w:rPr>
      </w:pPr>
      <w:r>
        <w:rPr>
          <w:rFonts w:hint="eastAsia" w:ascii="方正小标宋简体" w:eastAsia="方正小标宋简体"/>
          <w:color w:val="000000" w:themeColor="text1"/>
          <w:spacing w:val="-12"/>
          <w:sz w:val="44"/>
          <w:szCs w:val="44"/>
          <w:u w:val="none"/>
          <w14:textFill>
            <w14:solidFill>
              <w14:schemeClr w14:val="tx1"/>
            </w14:solidFill>
          </w14:textFill>
        </w:rPr>
        <w:t>部分不合格项目的小知识</w:t>
      </w:r>
    </w:p>
    <w:p>
      <w:pPr>
        <w:pStyle w:val="7"/>
        <w:widowControl/>
        <w:wordWrap w:val="0"/>
        <w:spacing w:before="0" w:beforeAutospacing="0" w:after="0" w:afterAutospacing="0" w:line="600" w:lineRule="exact"/>
        <w:jc w:val="center"/>
        <w:rPr>
          <w:rFonts w:hint="eastAsia" w:ascii="方正小标宋简体" w:eastAsia="方正小标宋简体"/>
          <w:color w:val="000000" w:themeColor="text1"/>
          <w:spacing w:val="-12"/>
          <w:sz w:val="44"/>
          <w:szCs w:val="44"/>
          <w:u w:val="none"/>
          <w14:textFill>
            <w14:solidFill>
              <w14:schemeClr w14:val="tx1"/>
            </w14:solidFill>
          </w14:textFill>
        </w:rPr>
      </w:pPr>
    </w:p>
    <w:p>
      <w:pPr>
        <w:pStyle w:val="7"/>
        <w:widowControl/>
        <w:wordWrap w:val="0"/>
        <w:spacing w:before="0" w:beforeAutospacing="0" w:after="0" w:afterAutospacing="0" w:line="600" w:lineRule="exact"/>
        <w:ind w:firstLine="640" w:firstLineChars="200"/>
        <w:rPr>
          <w:rFonts w:hint="eastAsia" w:ascii="黑体" w:hAnsi="黑体" w:eastAsia="黑体" w:cs="仿宋_GB2312"/>
          <w:color w:val="auto"/>
          <w:kern w:val="2"/>
          <w:sz w:val="32"/>
          <w:szCs w:val="32"/>
          <w:u w:val="none"/>
        </w:rPr>
      </w:pPr>
      <w:r>
        <w:rPr>
          <w:rFonts w:hint="eastAsia" w:ascii="黑体" w:hAnsi="黑体" w:eastAsia="黑体" w:cs="仿宋_GB2312"/>
          <w:color w:val="auto"/>
          <w:kern w:val="2"/>
          <w:sz w:val="32"/>
          <w:szCs w:val="32"/>
          <w:u w:val="none"/>
          <w:lang w:val="en-US" w:eastAsia="zh-CN"/>
        </w:rPr>
        <w:t>一、</w:t>
      </w:r>
      <w:r>
        <w:rPr>
          <w:rFonts w:hint="eastAsia" w:ascii="黑体" w:hAnsi="黑体" w:eastAsia="黑体" w:cs="仿宋_GB2312"/>
          <w:color w:val="auto"/>
          <w:kern w:val="2"/>
          <w:sz w:val="32"/>
          <w:szCs w:val="32"/>
          <w:u w:val="none"/>
        </w:rPr>
        <w:t>菌落总数</w:t>
      </w:r>
    </w:p>
    <w:p>
      <w:pPr>
        <w:keepNext w:val="0"/>
        <w:keepLines w:val="0"/>
        <w:widowControl/>
        <w:suppressLineNumbers w:val="0"/>
        <w:ind w:firstLine="640" w:firstLineChars="200"/>
        <w:jc w:val="left"/>
        <w:rPr>
          <w:rFonts w:hint="eastAsia" w:ascii="仿宋" w:hAnsi="仿宋" w:eastAsia="仿宋" w:cs="仿宋_GB2312"/>
          <w:color w:val="auto"/>
          <w:kern w:val="2"/>
          <w:sz w:val="32"/>
          <w:szCs w:val="32"/>
          <w:u w:val="none"/>
        </w:rPr>
      </w:pPr>
      <w:r>
        <w:rPr>
          <w:rFonts w:hint="eastAsia" w:ascii="仿宋_GB2312" w:hAnsi="仿宋_GB2312" w:eastAsia="仿宋_GB2312" w:cs="仿宋_GB2312"/>
          <w:color w:val="000000"/>
          <w:kern w:val="2"/>
          <w:sz w:val="32"/>
          <w:szCs w:val="32"/>
          <w:u w:val="none"/>
          <w:lang w:val="en-US" w:eastAsia="zh-CN" w:bidi="ar-SA"/>
        </w:rPr>
        <w:t>菌落总数是指示性微生物指标，用以反映食品的卫生状况。超标原因可能是生产企业所使用的原辅料初始菌落数较高；也可能是生产加工过程中卫生条件控制不严格；还可能与产品包装密封不严、储运条件控制不当等有关。</w:t>
      </w:r>
    </w:p>
    <w:p>
      <w:pPr>
        <w:pStyle w:val="7"/>
        <w:widowControl/>
        <w:wordWrap w:val="0"/>
        <w:spacing w:before="0" w:beforeAutospacing="0" w:after="0" w:afterAutospacing="0" w:line="600" w:lineRule="exact"/>
        <w:ind w:firstLine="640"/>
        <w:rPr>
          <w:rFonts w:hint="eastAsia" w:ascii="黑体" w:hAnsi="黑体" w:eastAsia="黑体" w:cs="仿宋_GB2312"/>
          <w:color w:val="000000" w:themeColor="text1"/>
          <w:kern w:val="2"/>
          <w:sz w:val="32"/>
          <w:szCs w:val="32"/>
          <w:u w:val="none"/>
          <w14:textFill>
            <w14:solidFill>
              <w14:schemeClr w14:val="tx1"/>
            </w14:solidFill>
          </w14:textFill>
        </w:rPr>
      </w:pPr>
      <w:r>
        <w:rPr>
          <w:rFonts w:hint="eastAsia" w:ascii="黑体" w:hAnsi="黑体" w:eastAsia="黑体" w:cs="Times New Roman"/>
          <w:color w:val="000000"/>
          <w:kern w:val="2"/>
          <w:sz w:val="32"/>
          <w:szCs w:val="32"/>
          <w:u w:val="none"/>
          <w:lang w:val="en-US" w:eastAsia="zh-CN" w:bidi="ar-SA"/>
        </w:rPr>
        <w:t>二、</w:t>
      </w:r>
      <w:r>
        <w:rPr>
          <w:rFonts w:hint="eastAsia" w:ascii="黑体" w:hAnsi="黑体" w:eastAsia="黑体" w:cs="仿宋_GB2312"/>
          <w:color w:val="000000" w:themeColor="text1"/>
          <w:kern w:val="2"/>
          <w:sz w:val="32"/>
          <w:szCs w:val="32"/>
          <w:u w:val="none"/>
          <w14:textFill>
            <w14:solidFill>
              <w14:schemeClr w14:val="tx1"/>
            </w14:solidFill>
          </w14:textFill>
        </w:rPr>
        <w:t>酒精度</w:t>
      </w:r>
    </w:p>
    <w:p>
      <w:pPr>
        <w:spacing w:line="594" w:lineRule="exact"/>
        <w:ind w:firstLine="640" w:firstLineChars="200"/>
        <w:contextualSpacing/>
        <w:rPr>
          <w:rFonts w:hint="eastAsia" w:eastAsia="黑体" w:cs="黑体"/>
          <w:color w:val="000000" w:themeColor="text1"/>
          <w:kern w:val="2"/>
          <w:sz w:val="32"/>
          <w:szCs w:val="32"/>
          <w:u w:val="none"/>
          <w:lang w:val="en-US" w:eastAsia="zh-CN" w:bidi="ar-SA"/>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酒精度又叫酒度，是指在20℃时，100毫升酒中含有乙醇（酒精）的毫升数，即体积（容量）的百分数。酒精度是酒类产品的一个重要理化指标，含量不达标主要影响产品的品质。</w:t>
      </w:r>
      <w:r>
        <w:rPr>
          <w:rFonts w:hint="eastAsia" w:ascii="Times New Roman" w:hAnsi="Times New Roman" w:eastAsia="仿宋_GB2312" w:cs="Times New Roman"/>
          <w:color w:val="000000" w:themeColor="text1"/>
          <w:kern w:val="0"/>
          <w:sz w:val="32"/>
          <w:szCs w:val="32"/>
          <w14:textFill>
            <w14:solidFill>
              <w14:schemeClr w14:val="tx1"/>
            </w14:solidFill>
          </w14:textFill>
        </w:rPr>
        <w:t>酒类中</w:t>
      </w:r>
      <w:r>
        <w:rPr>
          <w:rFonts w:ascii="Times New Roman" w:hAnsi="Times New Roman" w:eastAsia="仿宋_GB2312" w:cs="Times New Roman"/>
          <w:color w:val="000000" w:themeColor="text1"/>
          <w:kern w:val="0"/>
          <w:sz w:val="32"/>
          <w:szCs w:val="32"/>
          <w14:textFill>
            <w14:solidFill>
              <w14:schemeClr w14:val="tx1"/>
            </w14:solidFill>
          </w14:textFill>
        </w:rPr>
        <w:t>酒精度未达到产品标签明示要求的原因，</w:t>
      </w:r>
      <w:r>
        <w:rPr>
          <w:rFonts w:ascii="Times New Roman" w:hAnsi="Times New Roman" w:eastAsia="仿宋_GB2312" w:cs="Times New Roman"/>
          <w:color w:val="000000" w:themeColor="text1"/>
          <w:sz w:val="32"/>
          <w:szCs w:val="32"/>
          <w14:textFill>
            <w14:solidFill>
              <w14:schemeClr w14:val="tx1"/>
            </w14:solidFill>
          </w14:textFill>
        </w:rPr>
        <w:t>可能是个别企业生产工艺控制不严格或生产工艺水平较低，无法准确控制酒精度；也</w:t>
      </w:r>
      <w:r>
        <w:rPr>
          <w:rFonts w:ascii="Times New Roman" w:hAnsi="Times New Roman" w:eastAsia="仿宋_GB2312" w:cs="Times New Roman"/>
          <w:color w:val="000000" w:themeColor="text1"/>
          <w:kern w:val="0"/>
          <w:sz w:val="32"/>
          <w:szCs w:val="32"/>
          <w14:textFill>
            <w14:solidFill>
              <w14:schemeClr w14:val="tx1"/>
            </w14:solidFill>
          </w14:textFill>
        </w:rPr>
        <w:t>可能是生产企业检验器具未检定或检验过程不规范，造成检验结果有偏差；还可能是包装不严密造成酒精挥发。</w:t>
      </w:r>
    </w:p>
    <w:p>
      <w:pPr>
        <w:spacing w:line="594" w:lineRule="exact"/>
        <w:ind w:firstLine="640" w:firstLineChars="200"/>
        <w:rPr>
          <w:rFonts w:ascii="黑体" w:hAnsi="黑体" w:eastAsia="黑体"/>
          <w:spacing w:val="-12"/>
          <w:sz w:val="32"/>
          <w:szCs w:val="32"/>
        </w:rPr>
      </w:pPr>
      <w:r>
        <w:rPr>
          <w:rFonts w:hint="eastAsia" w:ascii="黑体" w:hAnsi="黑体" w:eastAsia="黑体" w:cs="Times New Roman"/>
          <w:color w:val="000000" w:themeColor="text1"/>
          <w:kern w:val="2"/>
          <w:sz w:val="32"/>
          <w:szCs w:val="32"/>
          <w:u w:val="none"/>
          <w:lang w:val="en-US" w:eastAsia="zh-CN" w:bidi="ar-SA"/>
          <w14:textFill>
            <w14:solidFill>
              <w14:schemeClr w14:val="tx1"/>
            </w14:solidFill>
          </w14:textFill>
        </w:rPr>
        <w:t>三、</w:t>
      </w:r>
      <w:r>
        <w:rPr>
          <w:rFonts w:hint="eastAsia" w:ascii="黑体" w:hAnsi="黑体" w:eastAsia="黑体"/>
          <w:spacing w:val="-12"/>
          <w:sz w:val="32"/>
          <w:szCs w:val="32"/>
        </w:rPr>
        <w:t>铅（以Pb计）</w:t>
      </w:r>
    </w:p>
    <w:p>
      <w:pPr>
        <w:pStyle w:val="7"/>
        <w:widowControl/>
        <w:adjustRightInd w:val="0"/>
        <w:spacing w:before="0" w:beforeAutospacing="0" w:after="0" w:afterAutospacing="0" w:line="594" w:lineRule="exact"/>
        <w:ind w:firstLine="640" w:firstLineChars="200"/>
        <w:jc w:val="both"/>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eastAsia" w:ascii="仿宋" w:hAnsi="仿宋" w:eastAsia="仿宋" w:cs="仿宋_GB2312"/>
          <w:color w:val="auto"/>
          <w:kern w:val="2"/>
          <w:sz w:val="32"/>
          <w:szCs w:val="32"/>
          <w:u w:val="none"/>
          <w:lang w:val="en-US" w:eastAsia="zh-CN" w:bidi="ar-SA"/>
        </w:rPr>
        <w:t>铅是一种能够在生物体内蓄积且排除缓慢的重金属污染物。铅超标的原因，可能是企业在生产时未对原料进行严格验收或为降低产品成本而采用劣质原料，导致生产原料或辅料中的铅带入；也可能是在食品生产加工过程中，加工设备、容器、包装材料中的铅迁移带入食品。</w:t>
      </w:r>
    </w:p>
    <w:p>
      <w:pPr>
        <w:pStyle w:val="2"/>
        <w:numPr>
          <w:ilvl w:val="0"/>
          <w:numId w:val="0"/>
        </w:numPr>
        <w:ind w:firstLine="640" w:firstLineChars="200"/>
        <w:rPr>
          <w:rFonts w:hint="eastAsia"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Times New Roman"/>
          <w:color w:val="auto"/>
          <w:kern w:val="2"/>
          <w:sz w:val="32"/>
          <w:szCs w:val="32"/>
          <w:u w:val="none"/>
          <w:lang w:val="en-US" w:eastAsia="zh-CN" w:bidi="ar-SA"/>
        </w:rPr>
        <w:t>四</w:t>
      </w:r>
      <w:bookmarkStart w:id="0" w:name="_GoBack"/>
      <w:bookmarkEnd w:id="0"/>
      <w:r>
        <w:rPr>
          <w:rFonts w:hint="eastAsia" w:ascii="黑体" w:hAnsi="黑体" w:eastAsia="黑体" w:cs="Times New Roman"/>
          <w:color w:val="auto"/>
          <w:kern w:val="2"/>
          <w:sz w:val="32"/>
          <w:szCs w:val="32"/>
          <w:u w:val="none"/>
          <w:lang w:val="en-US" w:eastAsia="zh-CN" w:bidi="ar-SA"/>
        </w:rPr>
        <w:t>、</w:t>
      </w: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铜绿假单胞菌</w:t>
      </w:r>
    </w:p>
    <w:p>
      <w:pPr>
        <w:pStyle w:val="7"/>
        <w:widowControl/>
        <w:wordWrap w:val="0"/>
        <w:spacing w:before="0" w:beforeAutospacing="0" w:after="0" w:afterAutospacing="0" w:line="600" w:lineRule="exact"/>
        <w:ind w:firstLine="640"/>
        <w:rPr>
          <w:rFonts w:hint="default" w:ascii="仿宋" w:hAnsi="仿宋" w:eastAsia="仿宋" w:cs="仿宋_GB2312"/>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none"/>
          <w14:textFill>
            <w14:solidFill>
              <w14:schemeClr w14:val="tx1"/>
            </w14:solidFill>
          </w14:textFill>
        </w:rPr>
        <w:t>铜绿假单胞菌是一种</w:t>
      </w:r>
      <w:r>
        <w:rPr>
          <w:rFonts w:hint="eastAsia" w:ascii="仿宋_GB2312" w:hAnsi="仿宋_GB2312" w:eastAsia="仿宋_GB2312" w:cs="仿宋_GB2312"/>
          <w:color w:val="000000" w:themeColor="text1"/>
          <w:kern w:val="2"/>
          <w:sz w:val="32"/>
          <w:szCs w:val="32"/>
          <w:u w:val="none"/>
          <w:lang w:eastAsia="zh-CN"/>
          <w14:textFill>
            <w14:solidFill>
              <w14:schemeClr w14:val="tx1"/>
            </w14:solidFill>
          </w14:textFill>
        </w:rPr>
        <w:t>条件致病菌</w:t>
      </w:r>
      <w:r>
        <w:rPr>
          <w:rFonts w:hint="eastAsia" w:ascii="仿宋_GB2312" w:hAnsi="仿宋_GB2312" w:eastAsia="仿宋_GB2312" w:cs="仿宋_GB2312"/>
          <w:color w:val="000000" w:themeColor="text1"/>
          <w:kern w:val="2"/>
          <w:sz w:val="32"/>
          <w:szCs w:val="32"/>
          <w:u w:val="none"/>
          <w14:textFill>
            <w14:solidFill>
              <w14:schemeClr w14:val="tx1"/>
            </w14:solidFill>
          </w14:textFill>
        </w:rPr>
        <w:t>，广泛分布于各种水、空气、正常人的皮肤、呼吸道和肠道等，易在潮湿的环境存活，对消毒剂、紫外线等具有较强的抵抗力</w:t>
      </w:r>
      <w:r>
        <w:rPr>
          <w:rFonts w:hint="eastAsia" w:ascii="仿宋_GB2312" w:hAnsi="仿宋_GB2312" w:eastAsia="仿宋_GB2312" w:cs="仿宋_GB2312"/>
          <w:color w:val="000000" w:themeColor="text1"/>
          <w:kern w:val="2"/>
          <w:sz w:val="32"/>
          <w:szCs w:val="32"/>
          <w:u w:val="none"/>
          <w:lang w:eastAsia="zh-CN"/>
          <w14:textFill>
            <w14:solidFill>
              <w14:schemeClr w14:val="tx1"/>
            </w14:solidFill>
          </w14:textFill>
        </w:rPr>
        <w:t>。天然矿泉水中</w:t>
      </w:r>
      <w:r>
        <w:rPr>
          <w:rFonts w:hint="eastAsia" w:ascii="仿宋_GB2312" w:hAnsi="仿宋_GB2312" w:eastAsia="仿宋_GB2312" w:cs="仿宋_GB2312"/>
          <w:color w:val="000000" w:themeColor="text1"/>
          <w:kern w:val="2"/>
          <w:sz w:val="32"/>
          <w:szCs w:val="32"/>
          <w:u w:val="none"/>
          <w14:textFill>
            <w14:solidFill>
              <w14:schemeClr w14:val="tx1"/>
            </w14:solidFill>
          </w14:textFill>
        </w:rPr>
        <w:t>铜绿假单胞菌超标可能是</w:t>
      </w:r>
      <w:r>
        <w:rPr>
          <w:rFonts w:hint="eastAsia" w:ascii="仿宋_GB2312" w:hAnsi="仿宋_GB2312" w:eastAsia="仿宋_GB2312" w:cs="仿宋_GB2312"/>
          <w:color w:val="000000" w:themeColor="text1"/>
          <w:kern w:val="2"/>
          <w:sz w:val="32"/>
          <w:szCs w:val="32"/>
          <w:u w:val="none"/>
          <w:lang w:eastAsia="zh-CN"/>
          <w14:textFill>
            <w14:solidFill>
              <w14:schemeClr w14:val="tx1"/>
            </w14:solidFill>
          </w14:textFill>
        </w:rPr>
        <w:t>源水防护不当，水体受到污染；</w:t>
      </w:r>
      <w:r>
        <w:rPr>
          <w:rFonts w:hint="eastAsia" w:ascii="仿宋_GB2312" w:hAnsi="仿宋_GB2312" w:eastAsia="仿宋_GB2312" w:cs="仿宋_GB2312"/>
          <w:color w:val="000000" w:themeColor="text1"/>
          <w:kern w:val="2"/>
          <w:sz w:val="32"/>
          <w:szCs w:val="32"/>
          <w:u w:val="none"/>
          <w14:textFill>
            <w14:solidFill>
              <w14:schemeClr w14:val="tx1"/>
            </w14:solidFill>
          </w14:textFill>
        </w:rPr>
        <w:t>生产过程中卫生控制不严格，如从业人员未经消毒的手直接与</w:t>
      </w:r>
      <w:r>
        <w:rPr>
          <w:rFonts w:hint="eastAsia" w:ascii="仿宋_GB2312" w:hAnsi="仿宋_GB2312" w:eastAsia="仿宋_GB2312" w:cs="仿宋_GB2312"/>
          <w:color w:val="000000" w:themeColor="text1"/>
          <w:kern w:val="2"/>
          <w:sz w:val="32"/>
          <w:szCs w:val="32"/>
          <w:u w:val="none"/>
          <w:lang w:eastAsia="zh-CN"/>
          <w14:textFill>
            <w14:solidFill>
              <w14:schemeClr w14:val="tx1"/>
            </w14:solidFill>
          </w14:textFill>
        </w:rPr>
        <w:t>矿泉水或</w:t>
      </w:r>
      <w:r>
        <w:rPr>
          <w:rFonts w:hint="eastAsia" w:ascii="仿宋_GB2312" w:hAnsi="仿宋_GB2312" w:eastAsia="仿宋_GB2312" w:cs="仿宋_GB2312"/>
          <w:color w:val="000000" w:themeColor="text1"/>
          <w:kern w:val="2"/>
          <w:sz w:val="32"/>
          <w:szCs w:val="32"/>
          <w:u w:val="none"/>
          <w14:textFill>
            <w14:solidFill>
              <w14:schemeClr w14:val="tx1"/>
            </w14:solidFill>
          </w14:textFill>
        </w:rPr>
        <w:t>容器内壁接触;或者是包装材料清洗消毒有缺陷所致</w:t>
      </w:r>
      <w:r>
        <w:rPr>
          <w:rFonts w:hint="eastAsia" w:ascii="仿宋_GB2312" w:hAnsi="仿宋_GB2312" w:eastAsia="仿宋_GB2312" w:cs="仿宋_GB2312"/>
          <w:color w:val="000000" w:themeColor="text1"/>
          <w:kern w:val="2"/>
          <w:sz w:val="32"/>
          <w:szCs w:val="32"/>
          <w:u w:val="none"/>
          <w:lang w:eastAsia="zh-CN"/>
          <w14:textFill>
            <w14:solidFill>
              <w14:schemeClr w14:val="tx1"/>
            </w14:solidFill>
          </w14:textFill>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roma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kMzExMGFjNGI3MGU0NmMxMTA3NmIzOWNmMWZkMzgifQ=="/>
  </w:docVars>
  <w:rsids>
    <w:rsidRoot w:val="0C8C4767"/>
    <w:rsid w:val="02D4355F"/>
    <w:rsid w:val="051C7148"/>
    <w:rsid w:val="08123F6F"/>
    <w:rsid w:val="0B45380D"/>
    <w:rsid w:val="0BA40294"/>
    <w:rsid w:val="0C8C4767"/>
    <w:rsid w:val="15EC594F"/>
    <w:rsid w:val="168C6AE4"/>
    <w:rsid w:val="1A1F09D3"/>
    <w:rsid w:val="2462067D"/>
    <w:rsid w:val="26631425"/>
    <w:rsid w:val="26DF4641"/>
    <w:rsid w:val="27A95480"/>
    <w:rsid w:val="2D851703"/>
    <w:rsid w:val="332F602F"/>
    <w:rsid w:val="33775400"/>
    <w:rsid w:val="36225F84"/>
    <w:rsid w:val="3A842F21"/>
    <w:rsid w:val="3C350180"/>
    <w:rsid w:val="3D7F61FB"/>
    <w:rsid w:val="4039711A"/>
    <w:rsid w:val="435033F0"/>
    <w:rsid w:val="460D6897"/>
    <w:rsid w:val="49810C65"/>
    <w:rsid w:val="4E2C5712"/>
    <w:rsid w:val="508E0988"/>
    <w:rsid w:val="50BD5E1A"/>
    <w:rsid w:val="51DB6199"/>
    <w:rsid w:val="567A47C5"/>
    <w:rsid w:val="59224657"/>
    <w:rsid w:val="5C454A26"/>
    <w:rsid w:val="5D817942"/>
    <w:rsid w:val="5DC475F0"/>
    <w:rsid w:val="5E1E6906"/>
    <w:rsid w:val="60A46527"/>
    <w:rsid w:val="68DA55BD"/>
    <w:rsid w:val="6CE62940"/>
    <w:rsid w:val="72B73991"/>
    <w:rsid w:val="7A935AC6"/>
    <w:rsid w:val="7C0E4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rPr>
      <w:rFonts w:hAnsi="Calibri"/>
      <w:kern w:val="0"/>
      <w:szCs w:val="20"/>
    </w:rPr>
  </w:style>
  <w:style w:type="paragraph" w:styleId="4">
    <w:name w:val="Normal Indent"/>
    <w:basedOn w:val="1"/>
    <w:qFormat/>
    <w:uiPriority w:val="0"/>
    <w:pPr>
      <w:ind w:firstLine="420"/>
    </w:pPr>
    <w:rPr>
      <w:rFonts w:ascii="Times New Roman" w:hAnsi="Times New Roman" w:cs="Times New Roman"/>
      <w:szCs w:val="20"/>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Lines="0" w:beforeAutospacing="1" w:after="100" w:afterLines="0" w:afterAutospacing="1"/>
      <w:ind w:left="0" w:right="0"/>
      <w:jc w:val="left"/>
    </w:pPr>
    <w:rPr>
      <w:color w:val="CC0000"/>
      <w:kern w:val="0"/>
      <w:sz w:val="24"/>
      <w:u w:val="single"/>
      <w:lang w:val="en-US" w:eastAsia="zh-CN" w:bidi="ar-SA"/>
    </w:r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1468</Words>
  <Characters>1503</Characters>
  <Lines>0</Lines>
  <Paragraphs>0</Paragraphs>
  <TotalTime>0</TotalTime>
  <ScaleCrop>false</ScaleCrop>
  <LinksUpToDate>false</LinksUpToDate>
  <CharactersWithSpaces>1506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2021-11-08T06:11:00Z</dcterms:created>
  <dc:creator>anshenghui</dc:creator>
  <cp:lastModifiedBy>miu</cp:lastModifiedBy>
  <cp:lastPrinted>2021-11-08T09:23:00Z</cp:lastPrinted>
  <dcterms:modified xsi:type="dcterms:W3CDTF">2022-09-27T08:49:25Z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59C52D3E5ED14B2AAC34DFF374B5170D</vt:lpwstr>
  </property>
</Properties>
</file>