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关于部分不合格项目的说明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楷体" w:hAnsi="华文楷体" w:eastAsia="华文楷体" w:cs="华文楷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lang w:val="en-US" w:eastAsia="zh-CN" w:bidi="ar"/>
        </w:rPr>
        <w:t>一、过氧化值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华文楷体" w:hAnsi="华文楷体" w:eastAsia="华文楷体" w:cs="华文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lang w:val="en-US" w:eastAsia="zh-CN" w:bidi="ar"/>
        </w:rPr>
        <w:t>过氧化值主要反映油脂被氧化的程度，是油脂酸败的早期指标。食用过氧化值超标的食品一般不会对人体健康造成危害，但长期食用严重超标的食品可能导致肠胃不适、腹泻等。炒货食品中过氧化值超标的主要原因可能是原料中的脂肪被氧化，还可能与产品的储存条件控制、包装密封性不良有关。</w:t>
      </w:r>
      <w:r>
        <w:rPr>
          <w:rFonts w:hint="eastAsia" w:ascii="华文楷体" w:hAnsi="华文楷体" w:eastAsia="华文楷体" w:cs="华文楷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lang w:val="en-US" w:eastAsia="zh-CN" w:bidi="ar"/>
        </w:rPr>
        <w:t>二、脱氢乙酸及其钠盐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lang w:val="en-US" w:eastAsia="zh-CN" w:bidi="ar"/>
        </w:rPr>
        <w:t>脱氢乙酸及其钠盐是一种常见的光谱性食品防腐剂，对霉菌和酵母有较好的抑制作用。脱氢乙酸及其钠盐能被人体迅速吸收，长期食用脱氢乙酸及其钠盐超标的食品会危害人体健康。米粉制品中检出脱氢乙酸及其钠盐的原因，可能是个别企业为了减缓产品腐败变质超范围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ZjViNWZmZDFlYzgzNmQ1MmViNTlhZmIzYWNiN2MifQ=="/>
  </w:docVars>
  <w:rsids>
    <w:rsidRoot w:val="2E323EB0"/>
    <w:rsid w:val="04D035F5"/>
    <w:rsid w:val="062F259D"/>
    <w:rsid w:val="0B354AFA"/>
    <w:rsid w:val="0E63372C"/>
    <w:rsid w:val="0E8C7AD9"/>
    <w:rsid w:val="1154735C"/>
    <w:rsid w:val="13C95DDF"/>
    <w:rsid w:val="1CF2284B"/>
    <w:rsid w:val="216E0D55"/>
    <w:rsid w:val="26900D40"/>
    <w:rsid w:val="2E323EB0"/>
    <w:rsid w:val="2FFC22B0"/>
    <w:rsid w:val="30955D2B"/>
    <w:rsid w:val="40BE14C4"/>
    <w:rsid w:val="4126773E"/>
    <w:rsid w:val="4A1E1CDA"/>
    <w:rsid w:val="4BAC68F3"/>
    <w:rsid w:val="4DBF5582"/>
    <w:rsid w:val="52662470"/>
    <w:rsid w:val="541679C6"/>
    <w:rsid w:val="5BF84A80"/>
    <w:rsid w:val="5FEB2206"/>
    <w:rsid w:val="69C935A5"/>
    <w:rsid w:val="69F841CD"/>
    <w:rsid w:val="728C6641"/>
    <w:rsid w:val="73102258"/>
    <w:rsid w:val="7E26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0</TotalTime>
  <ScaleCrop>false</ScaleCrop>
  <LinksUpToDate>false</LinksUpToDate>
  <CharactersWithSpaces>150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2022-07-06T00:46:00Z</dcterms:created>
  <dc:creator>O_O”1427634276</dc:creator>
  <cp:lastModifiedBy>董颖</cp:lastModifiedBy>
  <dcterms:modified xsi:type="dcterms:W3CDTF">2022-07-22T07:35:44Z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136A47F2618F498381AD52DD6C00ECE1</vt:lpwstr>
  </property>
</Properties>
</file>