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58DB" w14:textId="77777777" w:rsidR="00957263" w:rsidRPr="00957263" w:rsidRDefault="00957263" w:rsidP="00957263">
      <w:pPr>
        <w:spacing w:line="560" w:lineRule="exact"/>
        <w:jc w:val="left"/>
        <w:rPr>
          <w:rFonts w:ascii="黑体" w:eastAsia="黑体" w:cs="黑体" w:hint="eastAsia"/>
          <w:sz w:val="32"/>
          <w:szCs w:val="32"/>
        </w:rPr>
      </w:pPr>
      <w:r w:rsidRPr="00957263">
        <w:rPr>
          <w:rFonts w:ascii="黑体" w:eastAsia="黑体" w:cs="黑体" w:hint="eastAsia"/>
          <w:sz w:val="32"/>
          <w:szCs w:val="32"/>
        </w:rPr>
        <w:t xml:space="preserve">附件2 </w:t>
      </w:r>
    </w:p>
    <w:p w14:paraId="32C7C258" w14:textId="77777777" w:rsidR="00957263" w:rsidRPr="00957263" w:rsidRDefault="00957263" w:rsidP="00957263">
      <w:pPr>
        <w:spacing w:line="540" w:lineRule="exact"/>
        <w:jc w:val="center"/>
        <w:rPr>
          <w:rFonts w:eastAsia="方正小标宋简体"/>
          <w:sz w:val="44"/>
          <w:szCs w:val="44"/>
        </w:rPr>
      </w:pPr>
    </w:p>
    <w:p w14:paraId="34777C51" w14:textId="77777777" w:rsidR="00957263" w:rsidRPr="00957263" w:rsidRDefault="00957263" w:rsidP="00957263">
      <w:pPr>
        <w:spacing w:line="540" w:lineRule="exact"/>
        <w:jc w:val="center"/>
        <w:rPr>
          <w:rFonts w:eastAsia="方正小标宋简体"/>
          <w:sz w:val="44"/>
          <w:szCs w:val="44"/>
        </w:rPr>
      </w:pPr>
      <w:r w:rsidRPr="00957263">
        <w:rPr>
          <w:rFonts w:eastAsia="方正小标宋简体"/>
          <w:sz w:val="44"/>
          <w:szCs w:val="44"/>
        </w:rPr>
        <w:t>部分不合格项目解读</w:t>
      </w:r>
    </w:p>
    <w:p w14:paraId="66E8FACD" w14:textId="77777777" w:rsidR="00957263" w:rsidRPr="00957263" w:rsidRDefault="00957263" w:rsidP="00957263">
      <w:pPr>
        <w:spacing w:line="540" w:lineRule="exact"/>
        <w:rPr>
          <w:rFonts w:eastAsia="方正小标宋简体"/>
          <w:sz w:val="44"/>
          <w:szCs w:val="44"/>
        </w:rPr>
      </w:pPr>
    </w:p>
    <w:p w14:paraId="12EA8057" w14:textId="77777777" w:rsidR="00957263" w:rsidRPr="00957263" w:rsidRDefault="00957263" w:rsidP="00957263">
      <w:pPr>
        <w:spacing w:line="500" w:lineRule="exact"/>
        <w:ind w:firstLineChars="200" w:firstLine="640"/>
        <w:rPr>
          <w:rFonts w:ascii="黑体" w:eastAsia="黑体" w:cs="黑体" w:hint="eastAsia"/>
          <w:sz w:val="32"/>
          <w:szCs w:val="32"/>
        </w:rPr>
      </w:pPr>
      <w:r w:rsidRPr="00957263">
        <w:rPr>
          <w:rFonts w:ascii="黑体" w:eastAsia="黑体" w:cs="黑体" w:hint="eastAsia"/>
          <w:sz w:val="32"/>
          <w:szCs w:val="32"/>
        </w:rPr>
        <w:t xml:space="preserve">一、蔬菜制品不合格项目二氧化硫残留量解读 </w:t>
      </w:r>
    </w:p>
    <w:p w14:paraId="494A325E" w14:textId="77777777" w:rsidR="00957263" w:rsidRPr="00957263" w:rsidRDefault="00957263" w:rsidP="00957263">
      <w:pPr>
        <w:spacing w:line="500" w:lineRule="exact"/>
        <w:ind w:firstLineChars="200" w:firstLine="640"/>
        <w:rPr>
          <w:rFonts w:eastAsia="仿宋_GB2312"/>
          <w:sz w:val="32"/>
          <w:szCs w:val="32"/>
        </w:rPr>
      </w:pPr>
      <w:r w:rsidRPr="00957263">
        <w:rPr>
          <w:rFonts w:eastAsia="仿宋_GB2312"/>
          <w:sz w:val="32"/>
          <w:szCs w:val="32"/>
        </w:rPr>
        <w:t>二氧化硫是国内外允许使用的一种食品添加剂，通常情况下以焦亚硫酸钾、焦亚硫酸钠、亚硫酸钠、亚硫酸氢钠、低亚硫酸钠等亚硫酸盐的形式添加于食品中，或采用硫磺熏蒸的方式用于食品加工处理，具有漂白、防腐和抗氧化的作</w:t>
      </w:r>
      <w:r w:rsidRPr="00957263">
        <w:rPr>
          <w:rFonts w:eastAsia="仿宋_GB2312"/>
          <w:sz w:val="32"/>
          <w:szCs w:val="32"/>
        </w:rPr>
        <w:t xml:space="preserve"> </w:t>
      </w:r>
      <w:r w:rsidRPr="00957263">
        <w:rPr>
          <w:rFonts w:eastAsia="仿宋_GB2312"/>
          <w:sz w:val="32"/>
          <w:szCs w:val="32"/>
        </w:rPr>
        <w:t>用。二氧化硫进入人体后最终转化为硫酸盐并随尿液排出体外，少量摄入不会对身体带来健康危害，但若过量食用可能引起如恶心、呕吐等胃肠道反应。《食品安全国家标准食品添加剂使用标准》（</w:t>
      </w:r>
      <w:r w:rsidRPr="00957263">
        <w:rPr>
          <w:rFonts w:eastAsia="仿宋_GB2312"/>
          <w:sz w:val="32"/>
          <w:szCs w:val="32"/>
        </w:rPr>
        <w:t>GB 2760-2014</w:t>
      </w:r>
      <w:r w:rsidRPr="00957263">
        <w:rPr>
          <w:rFonts w:eastAsia="仿宋_GB2312"/>
          <w:sz w:val="32"/>
          <w:szCs w:val="32"/>
        </w:rPr>
        <w:t>）中规定，蔬菜干制品中二氧化硫残留量不应超过</w:t>
      </w:r>
      <w:r w:rsidRPr="00957263">
        <w:rPr>
          <w:rFonts w:eastAsia="仿宋_GB2312"/>
          <w:sz w:val="32"/>
          <w:szCs w:val="32"/>
        </w:rPr>
        <w:t>0.2g/kg</w:t>
      </w:r>
      <w:r w:rsidRPr="00957263">
        <w:rPr>
          <w:rFonts w:eastAsia="仿宋_GB2312"/>
          <w:sz w:val="32"/>
          <w:szCs w:val="32"/>
        </w:rPr>
        <w:t>。</w:t>
      </w:r>
      <w:r w:rsidRPr="00957263">
        <w:rPr>
          <w:rFonts w:eastAsia="仿宋_GB2312"/>
          <w:sz w:val="32"/>
          <w:szCs w:val="32"/>
        </w:rPr>
        <w:t xml:space="preserve"> </w:t>
      </w:r>
      <w:r w:rsidRPr="00957263">
        <w:rPr>
          <w:rFonts w:eastAsia="仿宋_GB2312"/>
          <w:sz w:val="32"/>
          <w:szCs w:val="32"/>
        </w:rPr>
        <w:t>蔬菜干制品中二氧化硫残留量不合格原因一是生产加工过程未严格管控原料，或加工</w:t>
      </w:r>
      <w:proofErr w:type="gramStart"/>
      <w:r w:rsidRPr="00957263">
        <w:rPr>
          <w:rFonts w:eastAsia="仿宋_GB2312"/>
          <w:sz w:val="32"/>
          <w:szCs w:val="32"/>
        </w:rPr>
        <w:t>过程超</w:t>
      </w:r>
      <w:proofErr w:type="gramEnd"/>
      <w:r w:rsidRPr="00957263">
        <w:rPr>
          <w:rFonts w:eastAsia="仿宋_GB2312"/>
          <w:sz w:val="32"/>
          <w:szCs w:val="32"/>
        </w:rPr>
        <w:t>限量使用相关食品添加剂，二是人为熏制延长保质期。</w:t>
      </w:r>
    </w:p>
    <w:p w14:paraId="3E7B12CB" w14:textId="77777777" w:rsidR="00957263" w:rsidRPr="00957263" w:rsidRDefault="00957263" w:rsidP="00957263">
      <w:pPr>
        <w:spacing w:line="500" w:lineRule="exact"/>
        <w:ind w:firstLineChars="200" w:firstLine="640"/>
        <w:rPr>
          <w:rFonts w:ascii="黑体" w:eastAsia="黑体" w:cs="黑体" w:hint="eastAsia"/>
          <w:sz w:val="32"/>
          <w:szCs w:val="32"/>
        </w:rPr>
      </w:pPr>
      <w:r w:rsidRPr="00957263">
        <w:rPr>
          <w:rFonts w:ascii="黑体" w:eastAsia="黑体" w:cs="黑体" w:hint="eastAsia"/>
          <w:sz w:val="32"/>
          <w:szCs w:val="32"/>
        </w:rPr>
        <w:t>二、蔬菜制品不合格项目铅解读</w:t>
      </w:r>
    </w:p>
    <w:p w14:paraId="128CDD00" w14:textId="77777777" w:rsidR="00957263" w:rsidRPr="00957263" w:rsidRDefault="00957263" w:rsidP="00957263">
      <w:pPr>
        <w:spacing w:line="500" w:lineRule="exact"/>
        <w:ind w:firstLineChars="200" w:firstLine="640"/>
        <w:rPr>
          <w:rFonts w:ascii="文泉驿正黑" w:eastAsia="CESI宋体-GB2312" w:hAnsi="文泉驿正黑" w:cs="Verdana"/>
          <w:color w:val="333333"/>
          <w:kern w:val="0"/>
          <w:sz w:val="24"/>
          <w:szCs w:val="32"/>
          <w:shd w:val="clear" w:color="000000" w:fill="FFFFFF"/>
        </w:rPr>
      </w:pPr>
      <w:r w:rsidRPr="00957263">
        <w:rPr>
          <w:rFonts w:eastAsia="仿宋_GB2312"/>
          <w:sz w:val="32"/>
          <w:szCs w:val="32"/>
        </w:rPr>
        <w:t>铅是一种能够在生物体内蓄积且排除缓慢的重金属污染物，人体若长期大量摄入铅含量超标的食品，铅会蓄积在体内，危害人体健康。根据《食品安全国家标准</w:t>
      </w:r>
      <w:r w:rsidRPr="00957263">
        <w:rPr>
          <w:rFonts w:eastAsia="仿宋_GB2312"/>
          <w:sz w:val="32"/>
          <w:szCs w:val="32"/>
        </w:rPr>
        <w:t xml:space="preserve"> </w:t>
      </w:r>
      <w:r w:rsidRPr="00957263">
        <w:rPr>
          <w:rFonts w:eastAsia="仿宋_GB2312"/>
          <w:sz w:val="32"/>
          <w:szCs w:val="32"/>
        </w:rPr>
        <w:t>食品中污染物限量》标准（</w:t>
      </w:r>
      <w:r w:rsidRPr="00957263">
        <w:rPr>
          <w:rFonts w:eastAsia="仿宋_GB2312"/>
          <w:sz w:val="32"/>
          <w:szCs w:val="32"/>
        </w:rPr>
        <w:t>GB 2762-2017</w:t>
      </w:r>
      <w:r w:rsidRPr="00957263">
        <w:rPr>
          <w:rFonts w:eastAsia="仿宋_GB2312"/>
          <w:sz w:val="32"/>
          <w:szCs w:val="32"/>
        </w:rPr>
        <w:t>）之规定要求。铅含量超标可能是生产企业管理制度缺失对原辅料把关不严，使用了铅含量超标的原辅料，也可能是食品生产加工过程中加工设备、容器、包装材料中的铅迁</w:t>
      </w:r>
    </w:p>
    <w:p w14:paraId="41070804" w14:textId="77777777" w:rsidR="00957263" w:rsidRPr="00957263" w:rsidRDefault="00957263" w:rsidP="00957263">
      <w:pPr>
        <w:spacing w:line="20" w:lineRule="exact"/>
        <w:rPr>
          <w:rFonts w:ascii="文泉驿正黑" w:eastAsia="CESI宋体-GB2312" w:hAnsi="文泉驿正黑" w:cs="Verdana"/>
          <w:color w:val="333333"/>
          <w:kern w:val="0"/>
          <w:sz w:val="24"/>
          <w:szCs w:val="32"/>
          <w:shd w:val="clear" w:color="000000" w:fill="FFFFFF"/>
        </w:rPr>
      </w:pPr>
    </w:p>
    <w:p w14:paraId="6B8A3756" w14:textId="77777777" w:rsidR="00923135" w:rsidRPr="00957263" w:rsidRDefault="00923135" w:rsidP="00957263"/>
    <w:sectPr w:rsidR="00923135" w:rsidRPr="00957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8127" w14:textId="77777777" w:rsidR="00DA6CC1" w:rsidRDefault="00DA6CC1" w:rsidP="00803174">
      <w:r>
        <w:separator/>
      </w:r>
    </w:p>
  </w:endnote>
  <w:endnote w:type="continuationSeparator" w:id="0">
    <w:p w14:paraId="54B4199E" w14:textId="77777777" w:rsidR="00DA6CC1" w:rsidRDefault="00DA6CC1" w:rsidP="0080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BCAA0423-132B-48EB-A8CD-585FAD3271C0}"/>
  </w:font>
  <w:font w:name="方正小标宋简体">
    <w:panose1 w:val="03000509000000000000"/>
    <w:charset w:val="86"/>
    <w:family w:val="script"/>
    <w:pitch w:val="fixed"/>
    <w:sig w:usb0="00000001" w:usb1="080E0000" w:usb2="00000010" w:usb3="00000000" w:csb0="00040000" w:csb1="00000000"/>
    <w:embedRegular r:id="rId2" w:subsetted="1" w:fontKey="{F1DC1D87-C124-40AC-B014-1A4C8354A4B5}"/>
  </w:font>
  <w:font w:name="仿宋_GB2312">
    <w:panose1 w:val="02010609030101010101"/>
    <w:charset w:val="86"/>
    <w:family w:val="modern"/>
    <w:pitch w:val="fixed"/>
    <w:sig w:usb0="00000001" w:usb1="080E0000" w:usb2="00000010" w:usb3="00000000" w:csb0="00040000" w:csb1="00000000"/>
    <w:embedRegular r:id="rId3" w:subsetted="1" w:fontKey="{3DA9481C-0279-41A5-850E-BB5EBF9E4899}"/>
  </w:font>
  <w:font w:name="文泉驿正黑">
    <w:altName w:val="微软雅黑"/>
    <w:charset w:val="00"/>
    <w:family w:val="script"/>
    <w:pitch w:val="variable"/>
    <w:sig w:usb0="900002BF" w:usb1="2BDF7DFB" w:usb2="00000036" w:usb3="00000000" w:csb0="603E000D" w:csb1="D2D70000"/>
  </w:font>
  <w:font w:name="CESI宋体-GB2312">
    <w:altName w:val="微软雅黑"/>
    <w:charset w:val="86"/>
    <w:family w:val="script"/>
    <w:pitch w:val="variable"/>
    <w:sig w:usb0="800002AF" w:usb1="08476CF8" w:usb2="00000010" w:usb3="00000000" w:csb0="0004000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0D77" w14:textId="77777777" w:rsidR="00DA6CC1" w:rsidRDefault="00DA6CC1" w:rsidP="00803174">
      <w:r>
        <w:separator/>
      </w:r>
    </w:p>
  </w:footnote>
  <w:footnote w:type="continuationSeparator" w:id="0">
    <w:p w14:paraId="009029D9" w14:textId="77777777" w:rsidR="00DA6CC1" w:rsidRDefault="00DA6CC1" w:rsidP="0080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AD"/>
    <w:rsid w:val="00585C0A"/>
    <w:rsid w:val="00794DAD"/>
    <w:rsid w:val="00803174"/>
    <w:rsid w:val="008D2254"/>
    <w:rsid w:val="00923135"/>
    <w:rsid w:val="00957263"/>
    <w:rsid w:val="00C9013E"/>
    <w:rsid w:val="00DA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9C8BDA0-44E9-4FAE-8688-7C9BAC78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0317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1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03174"/>
    <w:rPr>
      <w:sz w:val="18"/>
      <w:szCs w:val="18"/>
    </w:rPr>
  </w:style>
  <w:style w:type="paragraph" w:styleId="a5">
    <w:name w:val="footer"/>
    <w:basedOn w:val="a"/>
    <w:link w:val="a6"/>
    <w:uiPriority w:val="99"/>
    <w:unhideWhenUsed/>
    <w:rsid w:val="008031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031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A1656</dc:creator>
  <cp:keywords/>
  <dc:description/>
  <cp:lastModifiedBy>A1656</cp:lastModifiedBy>
  <cp:revision>3</cp:revision>
  <dcterms:created xsi:type="dcterms:W3CDTF">2022-06-24T07:53:00Z</dcterms:created>
  <dcterms:modified xsi:type="dcterms:W3CDTF">2022-06-29T01:55:00Z</dcterms:modified>
</cp:coreProperties>
</file>