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部分不合格检验项目小知识</w:t>
      </w:r>
    </w:p>
    <w:p>
      <w:pPr>
        <w:spacing w:line="594" w:lineRule="exact"/>
        <w:jc w:val="center"/>
        <w:rPr>
          <w:rFonts w:ascii="Times New Roman" w:hAnsi="Times New Roman" w:eastAsia="方正小标宋简体"/>
          <w:spacing w:val="-12"/>
          <w:sz w:val="44"/>
          <w:szCs w:val="44"/>
        </w:rPr>
      </w:pPr>
    </w:p>
    <w:p>
      <w:pPr>
        <w:spacing w:line="594" w:lineRule="exact"/>
        <w:ind w:firstLine="592" w:firstLineChars="200"/>
        <w:rPr>
          <w:rFonts w:hint="eastAsia" w:eastAsia="黑体"/>
          <w:color w:val="FF0000"/>
          <w:spacing w:val="-12"/>
          <w:sz w:val="32"/>
          <w:szCs w:val="32"/>
          <w:lang w:eastAsia="zh-CN"/>
        </w:rPr>
      </w:pPr>
      <w:r>
        <w:rPr>
          <w:rFonts w:hint="eastAsia" w:eastAsia="黑体"/>
          <w:spacing w:val="-12"/>
          <w:sz w:val="32"/>
          <w:szCs w:val="32"/>
        </w:rPr>
        <w:t>一、</w:t>
      </w:r>
      <w:r>
        <w:rPr>
          <w:rFonts w:hint="eastAsia" w:ascii="Times New Roman" w:hAnsi="Times New Roman" w:eastAsia="黑体"/>
          <w:spacing w:val="-12"/>
          <w:sz w:val="32"/>
          <w:szCs w:val="32"/>
        </w:rPr>
        <w:t>防腐剂混合使用时各自用量占其最大使用量的比例之和</w:t>
      </w:r>
    </w:p>
    <w:p>
      <w:pPr>
        <w:spacing w:line="594" w:lineRule="exac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防腐剂是指天然或合成的化学成分，用于延缓或抑制由微生物引起的食品腐败变质。常见的防腐剂有苯甲酸及其钠盐、山梨酸及其钠盐等。《食品安全国家标准 食品添加剂使用标准》（GB 2760—2014）中规定，防腐剂混合使用时，各自用量占其最大使用量的</w:t>
      </w:r>
      <w:bookmarkStart w:id="0" w:name="_GoBack"/>
      <w:bookmarkEnd w:id="0"/>
      <w:r>
        <w:rPr>
          <w:rFonts w:hint="eastAsia" w:ascii="Times New Roman" w:hAnsi="Times New Roman" w:eastAsia="仿宋_GB2312" w:cs="Times New Roman"/>
          <w:kern w:val="2"/>
          <w:sz w:val="32"/>
          <w:szCs w:val="32"/>
          <w:lang w:val="en-US" w:eastAsia="zh-CN" w:bidi="ar-SA"/>
        </w:rPr>
        <w:t>比例之和不得超过1。酸腌菜中防腐剂混合使用时各自用量占其最大使用量的比例之和超标的原因，可能是生产企业对国家标准不够了解，从而过量添加多种不同的防腐剂。</w:t>
      </w:r>
    </w:p>
    <w:p>
      <w:pPr>
        <w:spacing w:line="594" w:lineRule="exact"/>
        <w:ind w:firstLine="592" w:firstLineChars="200"/>
        <w:rPr>
          <w:rFonts w:hint="eastAsia" w:eastAsia="黑体"/>
          <w:color w:val="FF0000"/>
          <w:spacing w:val="-12"/>
          <w:sz w:val="32"/>
          <w:szCs w:val="32"/>
          <w:lang w:eastAsia="zh-CN"/>
        </w:rPr>
      </w:pPr>
      <w:r>
        <w:rPr>
          <w:rFonts w:hint="eastAsia" w:eastAsia="黑体"/>
          <w:spacing w:val="-12"/>
          <w:sz w:val="32"/>
          <w:szCs w:val="32"/>
          <w:lang w:val="en-US" w:eastAsia="zh-CN"/>
        </w:rPr>
        <w:t>二</w:t>
      </w:r>
      <w:r>
        <w:rPr>
          <w:rFonts w:hint="eastAsia" w:eastAsia="黑体"/>
          <w:spacing w:val="-12"/>
          <w:sz w:val="32"/>
          <w:szCs w:val="32"/>
        </w:rPr>
        <w:t>、</w:t>
      </w:r>
      <w:r>
        <w:rPr>
          <w:rFonts w:hint="eastAsia" w:ascii="Times New Roman" w:hAnsi="Times New Roman" w:eastAsia="黑体"/>
          <w:spacing w:val="-12"/>
          <w:sz w:val="32"/>
          <w:szCs w:val="32"/>
          <w:lang w:val="en-US" w:eastAsia="zh-CN"/>
        </w:rPr>
        <w:t>硝酸盐</w:t>
      </w:r>
    </w:p>
    <w:p>
      <w:pPr>
        <w:spacing w:line="594" w:lineRule="exac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硝酸盐是自然界中存在的含氮无机化合物，很容易还原成为亚硝酸盐。硝酸盐本身没有毒性，但其代谢产物亚硝酸盐、N-亚硝基化合物会对人体健康产生危害。《食品安全国家标准 食品中污染物限量》（GB 2762—2017）中规定，矿泉水中硝酸盐不得超过45mg/L。硝酸盐污染物超标的原因可能是环境污染，或生产过程中设备管道清洗消毒控制不当，或原料控制不严等。</w:t>
      </w:r>
    </w:p>
    <w:p>
      <w:pPr>
        <w:spacing w:line="594" w:lineRule="exact"/>
        <w:ind w:firstLine="592" w:firstLineChars="200"/>
        <w:rPr>
          <w:rFonts w:ascii="Times New Roman" w:hAnsi="Times New Roman" w:eastAsia="黑体"/>
          <w:spacing w:val="-12"/>
          <w:sz w:val="32"/>
          <w:szCs w:val="32"/>
        </w:rPr>
      </w:pPr>
      <w:r>
        <w:rPr>
          <w:rFonts w:hint="eastAsia" w:ascii="Times New Roman" w:hAnsi="Times New Roman" w:eastAsia="黑体"/>
          <w:spacing w:val="-12"/>
          <w:sz w:val="32"/>
          <w:szCs w:val="32"/>
          <w:lang w:val="en-US" w:eastAsia="zh-CN"/>
        </w:rPr>
        <w:t>三</w:t>
      </w:r>
      <w:r>
        <w:rPr>
          <w:rFonts w:hint="eastAsia" w:ascii="Times New Roman" w:hAnsi="Times New Roman" w:eastAsia="黑体"/>
          <w:spacing w:val="-12"/>
          <w:sz w:val="32"/>
          <w:szCs w:val="32"/>
        </w:rPr>
        <w:t>、铜绿假单胞菌</w:t>
      </w:r>
    </w:p>
    <w:p>
      <w:pPr>
        <w:spacing w:line="594" w:lineRule="exac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铜绿假单胞菌是一种条件致病菌，广泛分布于水、空气、正常人的皮肤、呼吸道和肠道等，易在潮湿的环境存活，对消毒剂、紫外线等具有较强的抵抗力。铜绿假单胞菌对于免疫力较弱的人群健康风险较大。《食品安全国家标准 包装饮用水》（GB 19298—2014）中规定，包装饮用水同一批次产品5个样品中铜绿假单胞菌的检测结果均为不得检出。包装饮用水中检出铜绿假单胞菌的原因，可能是源水防护不当，水体受到污染；也可能是生产过程中卫生控制不严格；还可能是包装材料清洗消毒有缺陷所致。</w:t>
      </w:r>
    </w:p>
    <w:p>
      <w:pPr>
        <w:spacing w:line="594" w:lineRule="exact"/>
        <w:ind w:firstLine="592" w:firstLineChars="200"/>
        <w:jc w:val="left"/>
        <w:rPr>
          <w:rFonts w:eastAsia="黑体"/>
          <w:spacing w:val="-12"/>
          <w:sz w:val="32"/>
          <w:szCs w:val="32"/>
        </w:rPr>
      </w:pPr>
      <w:r>
        <w:rPr>
          <w:rFonts w:hint="eastAsia" w:eastAsia="黑体"/>
          <w:spacing w:val="-12"/>
          <w:sz w:val="32"/>
          <w:szCs w:val="32"/>
          <w:lang w:val="en-US" w:eastAsia="zh-CN"/>
        </w:rPr>
        <w:t>四</w:t>
      </w:r>
      <w:r>
        <w:rPr>
          <w:rFonts w:hint="eastAsia" w:eastAsia="黑体"/>
          <w:spacing w:val="-12"/>
          <w:sz w:val="32"/>
          <w:szCs w:val="32"/>
        </w:rPr>
        <w:t>、</w:t>
      </w:r>
      <w:r>
        <w:rPr>
          <w:rFonts w:hint="eastAsia" w:ascii="Times New Roman" w:hAnsi="Times New Roman" w:eastAsia="黑体"/>
          <w:spacing w:val="-12"/>
          <w:sz w:val="32"/>
          <w:szCs w:val="32"/>
        </w:rPr>
        <w:t>菌落总数</w:t>
      </w:r>
    </w:p>
    <w:p>
      <w:pPr>
        <w:spacing w:line="594" w:lineRule="exact"/>
        <w:ind w:firstLine="640" w:firstLineChars="200"/>
        <w:jc w:val="lef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菌落总数是指示性微生物指标，不是致病菌指标，反映食品在生产过程中的卫生状况。如果食品的菌落总数严重超标，将会破坏食品的营养成分，使食品失去食用价值；还会加速食品腐败变质，可能危害人体健康。《食品安全国家标准 饮料》（GB 7101—2015）中规定，饮料同一批次产品5个样品中菌落总数的检测结果均不得超过5×10</w:t>
      </w:r>
      <w:r>
        <w:rPr>
          <w:rFonts w:hint="eastAsia" w:ascii="Times New Roman" w:hAnsi="Times New Roman" w:eastAsia="仿宋_GB2312" w:cs="Times New Roman"/>
          <w:kern w:val="2"/>
          <w:sz w:val="32"/>
          <w:szCs w:val="32"/>
          <w:vertAlign w:val="superscript"/>
          <w:lang w:val="en-US" w:eastAsia="zh-CN" w:bidi="ar-SA"/>
        </w:rPr>
        <w:t>4</w:t>
      </w:r>
      <w:r>
        <w:rPr>
          <w:rFonts w:hint="eastAsia" w:ascii="Times New Roman" w:hAnsi="Times New Roman" w:eastAsia="仿宋_GB2312" w:cs="Times New Roman"/>
          <w:kern w:val="2"/>
          <w:sz w:val="32"/>
          <w:szCs w:val="32"/>
          <w:lang w:val="en-US" w:eastAsia="zh-CN" w:bidi="ar-SA"/>
        </w:rPr>
        <w:t>CFU/mL，且最多允许2个样品的检测结果超过10</w:t>
      </w:r>
      <w:r>
        <w:rPr>
          <w:rFonts w:hint="eastAsia" w:ascii="Times New Roman" w:hAnsi="Times New Roman" w:eastAsia="仿宋_GB2312" w:cs="Times New Roman"/>
          <w:kern w:val="2"/>
          <w:sz w:val="32"/>
          <w:szCs w:val="32"/>
          <w:vertAlign w:val="superscript"/>
          <w:lang w:val="en-US" w:eastAsia="zh-CN" w:bidi="ar-SA"/>
        </w:rPr>
        <w:t>3</w:t>
      </w:r>
      <w:r>
        <w:rPr>
          <w:rFonts w:hint="eastAsia" w:ascii="Times New Roman" w:hAnsi="Times New Roman" w:eastAsia="仿宋_GB2312" w:cs="Times New Roman"/>
          <w:kern w:val="2"/>
          <w:sz w:val="32"/>
          <w:szCs w:val="32"/>
          <w:lang w:val="en-US" w:eastAsia="zh-CN" w:bidi="ar-SA"/>
        </w:rPr>
        <w:t>CFU/mL。饮料中菌落总数超标的原因，可能是企业未按要求严格控制生产加工过程的卫生条件，也可能与产品包装密封不严或储运条件不当等有关。</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B9DCF1-2E5C-4C6C-8899-D206350D91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80F6453-137A-46A3-9207-E364ED9C5C95}"/>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embedRegular r:id="rId3" w:fontKey="{F3A7CADC-35C3-4433-AD08-1213612369D4}"/>
  </w:font>
  <w:font w:name="仿宋_GB2312">
    <w:panose1 w:val="02010609030101010101"/>
    <w:charset w:val="86"/>
    <w:family w:val="modern"/>
    <w:pitch w:val="default"/>
    <w:sig w:usb0="00000001" w:usb1="080E0000" w:usb2="00000000" w:usb3="00000000" w:csb0="00040000" w:csb1="00000000"/>
    <w:embedRegular r:id="rId4" w:fontKey="{F29EF5F0-1A1E-4B2B-AE20-307ECA6199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85137"/>
    <w:rsid w:val="000119D5"/>
    <w:rsid w:val="00013E30"/>
    <w:rsid w:val="000276F3"/>
    <w:rsid w:val="00045657"/>
    <w:rsid w:val="00063DA7"/>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2E57613"/>
    <w:rsid w:val="0BAF665A"/>
    <w:rsid w:val="0FED6590"/>
    <w:rsid w:val="141679B1"/>
    <w:rsid w:val="159E2C66"/>
    <w:rsid w:val="15B85137"/>
    <w:rsid w:val="16041BA6"/>
    <w:rsid w:val="187854F2"/>
    <w:rsid w:val="1D2A530E"/>
    <w:rsid w:val="1F0653D6"/>
    <w:rsid w:val="2BDB0938"/>
    <w:rsid w:val="2C9024A3"/>
    <w:rsid w:val="2DE7759F"/>
    <w:rsid w:val="361B61C7"/>
    <w:rsid w:val="3A512225"/>
    <w:rsid w:val="3B797920"/>
    <w:rsid w:val="3ECA4CD4"/>
    <w:rsid w:val="44586DC0"/>
    <w:rsid w:val="479E0D55"/>
    <w:rsid w:val="48805DD2"/>
    <w:rsid w:val="4AFE195C"/>
    <w:rsid w:val="4B304B48"/>
    <w:rsid w:val="4B5562A0"/>
    <w:rsid w:val="4BC323F1"/>
    <w:rsid w:val="4C9B5A25"/>
    <w:rsid w:val="52732B71"/>
    <w:rsid w:val="532E3A5B"/>
    <w:rsid w:val="5B0203A0"/>
    <w:rsid w:val="60FD15F7"/>
    <w:rsid w:val="63A75247"/>
    <w:rsid w:val="6A00000E"/>
    <w:rsid w:val="6A7A5576"/>
    <w:rsid w:val="6D535020"/>
    <w:rsid w:val="6E0005AE"/>
    <w:rsid w:val="6ED3511D"/>
    <w:rsid w:val="74A44FDB"/>
    <w:rsid w:val="75856B41"/>
    <w:rsid w:val="7CCD4AFB"/>
    <w:rsid w:val="7D2423F5"/>
    <w:rsid w:val="7F5B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qFormat/>
    <w:uiPriority w:val="0"/>
    <w:pPr>
      <w:spacing w:after="120"/>
      <w:ind w:left="420" w:leftChars="200"/>
    </w:pPr>
  </w:style>
  <w:style w:type="paragraph" w:styleId="4">
    <w:name w:val="annotation text"/>
    <w:basedOn w:val="1"/>
    <w:link w:val="20"/>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9"/>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1"/>
    <w:qFormat/>
    <w:uiPriority w:val="0"/>
    <w:rPr>
      <w:b/>
      <w:bCs/>
    </w:rPr>
  </w:style>
  <w:style w:type="character" w:styleId="13">
    <w:name w:val="annotation reference"/>
    <w:basedOn w:val="12"/>
    <w:qFormat/>
    <w:uiPriority w:val="0"/>
    <w:rPr>
      <w:sz w:val="21"/>
      <w:szCs w:val="21"/>
    </w:rPr>
  </w:style>
  <w:style w:type="paragraph" w:customStyle="1" w:styleId="14">
    <w:name w:val="列出段落2"/>
    <w:basedOn w:val="1"/>
    <w:qFormat/>
    <w:uiPriority w:val="34"/>
    <w:pPr>
      <w:ind w:firstLine="420" w:firstLineChars="200"/>
    </w:pPr>
  </w:style>
  <w:style w:type="character" w:customStyle="1" w:styleId="15">
    <w:name w:val="批注框文本 字符"/>
    <w:basedOn w:val="12"/>
    <w:link w:val="5"/>
    <w:qFormat/>
    <w:uiPriority w:val="0"/>
    <w:rPr>
      <w:rFonts w:ascii="Calibri" w:hAnsi="Calibri" w:eastAsia="宋体" w:cs="Times New Roman"/>
      <w:kern w:val="2"/>
      <w:sz w:val="18"/>
      <w:szCs w:val="18"/>
    </w:rPr>
  </w:style>
  <w:style w:type="paragraph" w:styleId="16">
    <w:name w:val="List Paragraph"/>
    <w:basedOn w:val="1"/>
    <w:qFormat/>
    <w:uiPriority w:val="34"/>
    <w:pPr>
      <w:ind w:firstLine="420" w:firstLineChars="200"/>
    </w:pPr>
    <w:rPr>
      <w:szCs w:val="22"/>
    </w:rPr>
  </w:style>
  <w:style w:type="character" w:customStyle="1" w:styleId="17">
    <w:name w:val="页眉 字符"/>
    <w:basedOn w:val="12"/>
    <w:link w:val="7"/>
    <w:qFormat/>
    <w:uiPriority w:val="0"/>
    <w:rPr>
      <w:rFonts w:ascii="Calibri" w:hAnsi="Calibri" w:eastAsia="宋体" w:cs="Times New Roman"/>
      <w:kern w:val="2"/>
      <w:sz w:val="18"/>
      <w:szCs w:val="18"/>
    </w:rPr>
  </w:style>
  <w:style w:type="character" w:customStyle="1" w:styleId="18">
    <w:name w:val="页脚 字符"/>
    <w:basedOn w:val="12"/>
    <w:link w:val="6"/>
    <w:qFormat/>
    <w:uiPriority w:val="99"/>
    <w:rPr>
      <w:rFonts w:ascii="Calibri" w:hAnsi="Calibri" w:eastAsia="宋体" w:cs="Times New Roman"/>
      <w:kern w:val="2"/>
      <w:sz w:val="18"/>
      <w:szCs w:val="18"/>
    </w:rPr>
  </w:style>
  <w:style w:type="character" w:customStyle="1" w:styleId="19">
    <w:name w:val="副标题 字符"/>
    <w:basedOn w:val="12"/>
    <w:link w:val="8"/>
    <w:qFormat/>
    <w:uiPriority w:val="0"/>
    <w:rPr>
      <w:rFonts w:ascii="Times New Roman" w:hAnsi="Times New Roman" w:eastAsia="黑体"/>
      <w:bCs/>
      <w:kern w:val="28"/>
      <w:sz w:val="32"/>
      <w:szCs w:val="32"/>
    </w:rPr>
  </w:style>
  <w:style w:type="character" w:customStyle="1" w:styleId="20">
    <w:name w:val="批注文字 字符"/>
    <w:basedOn w:val="12"/>
    <w:link w:val="4"/>
    <w:qFormat/>
    <w:uiPriority w:val="0"/>
    <w:rPr>
      <w:rFonts w:ascii="Calibri" w:hAnsi="Calibri" w:eastAsia="宋体" w:cs="Times New Roman"/>
      <w:kern w:val="2"/>
      <w:sz w:val="21"/>
      <w:szCs w:val="24"/>
    </w:rPr>
  </w:style>
  <w:style w:type="character" w:customStyle="1" w:styleId="21">
    <w:name w:val="批注主题 字符"/>
    <w:basedOn w:val="20"/>
    <w:link w:val="10"/>
    <w:qFormat/>
    <w:uiPriority w:val="0"/>
    <w:rPr>
      <w:rFonts w:ascii="Calibri" w:hAnsi="Calibri" w:eastAsia="宋体" w:cs="Times New Roman"/>
      <w:b/>
      <w:bCs/>
      <w:kern w:val="2"/>
      <w:sz w:val="21"/>
      <w:szCs w:val="24"/>
    </w:rPr>
  </w:style>
  <w:style w:type="paragraph" w:customStyle="1" w:styleId="22">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849</Words>
  <Characters>900</Characters>
  <Lines>16</Lines>
  <Paragraphs>4</Paragraphs>
  <TotalTime>3</TotalTime>
  <ScaleCrop>false</ScaleCrop>
  <LinksUpToDate>false</LinksUpToDate>
  <CharactersWithSpaces>908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YUE</cp:lastModifiedBy>
  <dcterms:modified xsi:type="dcterms:W3CDTF">2022-04-28T06:22:31Z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665DFCFFE0C14853875C9B62468006AB</vt:lpwstr>
  </property>
</Properties>
</file>