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  <w:r>
        <w:rPr>
          <w:rFonts w:hint="eastAsia" w:ascii="黑体" w:hAnsi="黑体" w:eastAsia="黑体" w:cs="仿宋"/>
          <w:szCs w:val="32"/>
        </w:rPr>
        <w:t>附件</w:t>
      </w:r>
      <w:r>
        <w:rPr>
          <w:rFonts w:hint="eastAsia" w:ascii="黑体" w:hAnsi="黑体" w:eastAsia="黑体" w:cs="仿宋"/>
          <w:szCs w:val="32"/>
          <w:lang w:val="en-US" w:eastAsia="zh-CN"/>
        </w:rPr>
        <w:t>6</w:t>
      </w:r>
    </w:p>
    <w:p>
      <w:pPr>
        <w:shd w:val="clear" w:color="auto" w:fill="FFFFFF"/>
        <w:spacing w:after="296" w:afterLines="50" w:line="600" w:lineRule="exact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lang w:val="en-US" w:eastAsia="zh-CN"/>
        </w:rPr>
        <w:t>水果制品</w:t>
      </w:r>
      <w:r>
        <w:rPr>
          <w:rFonts w:hint="eastAsia" w:ascii="方正小标宋简体" w:hAnsi="仿宋" w:eastAsia="方正小标宋简体" w:cs="仿宋"/>
          <w:sz w:val="44"/>
          <w:szCs w:val="44"/>
        </w:rPr>
        <w:t>监督抽检不合格产品信息</w:t>
      </w:r>
    </w:p>
    <w:bookmarkEnd w:id="0"/>
    <w:p>
      <w:pPr>
        <w:shd w:val="clear" w:color="auto" w:fill="FFFFFF"/>
        <w:spacing w:after="118" w:afterLines="20" w:line="40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</w:rPr>
        <w:t>本次抽检的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水果制品</w:t>
      </w:r>
      <w:r>
        <w:rPr>
          <w:rFonts w:hint="eastAsia" w:ascii="宋体" w:hAnsi="宋体" w:eastAsia="宋体" w:cs="宋体"/>
          <w:kern w:val="0"/>
          <w:sz w:val="24"/>
        </w:rPr>
        <w:t>主要为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蜜饯类、凉果类、果脯类、话化类、果糕类</w:t>
      </w:r>
      <w:r>
        <w:rPr>
          <w:rFonts w:hint="eastAsia" w:ascii="宋体" w:hAnsi="宋体" w:eastAsia="宋体" w:cs="宋体"/>
          <w:kern w:val="0"/>
          <w:sz w:val="24"/>
        </w:rPr>
        <w:t>，不合格样品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</w:rPr>
        <w:t>批次，不合格项目为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山梨酸及其钾盐(以山梨酸计)</w:t>
      </w:r>
      <w:r>
        <w:rPr>
          <w:rFonts w:hint="eastAsia" w:ascii="宋体" w:hAnsi="宋体" w:eastAsia="宋体" w:cs="宋体"/>
          <w:kern w:val="0"/>
          <w:sz w:val="24"/>
        </w:rPr>
        <w:t>。不合格产品信息见下表：</w:t>
      </w:r>
    </w:p>
    <w:tbl>
      <w:tblPr>
        <w:tblStyle w:val="3"/>
        <w:tblW w:w="14041" w:type="dxa"/>
        <w:jc w:val="center"/>
        <w:tblInd w:w="-474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5"/>
        <w:gridCol w:w="576"/>
        <w:gridCol w:w="899"/>
        <w:gridCol w:w="1310"/>
        <w:gridCol w:w="996"/>
        <w:gridCol w:w="1219"/>
        <w:gridCol w:w="840"/>
        <w:gridCol w:w="641"/>
        <w:gridCol w:w="640"/>
        <w:gridCol w:w="819"/>
        <w:gridCol w:w="1186"/>
        <w:gridCol w:w="695"/>
        <w:gridCol w:w="873"/>
        <w:gridCol w:w="955"/>
        <w:gridCol w:w="1053"/>
        <w:gridCol w:w="46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抽样编号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标称生产企业名称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标称生产企业地址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被抽样单位名称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被抽样单位地址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食品名称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规格型号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商标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生产日期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不合格项目</w:t>
            </w:r>
          </w:p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║检验结果</w:t>
            </w:r>
          </w:p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║标准值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分类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公告号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任务来源/项目名称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检验机构</w:t>
            </w:r>
          </w:p>
        </w:tc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SC21440000596149983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梅州南洋（思乡）食品有限公司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梅县新城办乌廖沙二村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梅州南洋（思乡）食品有限公司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广东省梅州市梅瑶路99号（西郊乌廖沙）思乡大楼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金柚果饯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110克/盒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老白渡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2021-08-23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山梨酸及其钾盐(以山梨酸计)║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0.683g/kg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≤0.5g/kg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广东省食品工业研究所有限公司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广东省质量监督食品检验站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)</w:t>
            </w:r>
          </w:p>
        </w:tc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7226C6"/>
    <w:rsid w:val="7C72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2021-11-26T08:43:00Z</dcterms:created>
  <dc:creator>符嘉诚</dc:creator>
  <cp:lastModifiedBy>符嘉诚</cp:lastModifiedBy>
  <dcterms:modified xsi:type="dcterms:W3CDTF">2021-11-26T08:44:46Z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