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cs="黑体"/>
          <w:sz w:val="32"/>
          <w:szCs w:val="32"/>
        </w:rPr>
        <w:t>附件5</w:t>
      </w:r>
    </w:p>
    <w:p>
      <w:pPr>
        <w:rPr>
          <w:rFonts w:ascii="黑体" w:hAnsi="黑体" w:eastAsia="黑体"/>
          <w:sz w:val="32"/>
          <w:szCs w:val="32"/>
        </w:rPr>
      </w:pPr>
    </w:p>
    <w:p>
      <w:pPr>
        <w:spacing w:line="580" w:lineRule="exact"/>
        <w:jc w:val="center"/>
        <w:rPr>
          <w:rFonts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小食品定量包装商品净含量</w:t>
      </w:r>
    </w:p>
    <w:p>
      <w:pPr>
        <w:spacing w:line="580" w:lineRule="exact"/>
        <w:jc w:val="center"/>
        <w:rPr>
          <w:rFonts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计量监督抽查结果</w:t>
      </w:r>
    </w:p>
    <w:p>
      <w:pPr>
        <w:spacing w:line="580" w:lineRule="exact"/>
        <w:rPr>
          <w:rFonts w:ascii="仿宋_GB2312" w:hAnsi="仿宋" w:eastAsia="仿宋_GB2312" w:cs="仿宋_GB2312"/>
          <w:sz w:val="32"/>
          <w:szCs w:val="32"/>
        </w:rPr>
      </w:pPr>
    </w:p>
    <w:p>
      <w:pPr>
        <w:spacing w:line="6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此次样品在</w:t>
      </w:r>
      <w:r>
        <w:rPr>
          <w:rFonts w:hint="eastAsia" w:ascii="仿宋" w:hAnsi="仿宋" w:eastAsia="仿宋" w:cs="仿宋_GB2312"/>
          <w:sz w:val="32"/>
          <w:szCs w:val="32"/>
          <w:lang w:val="en-US" w:eastAsia="zh-CN"/>
        </w:rPr>
        <w:t>咸阳市、</w:t>
      </w:r>
      <w:r>
        <w:rPr>
          <w:rFonts w:hint="eastAsia" w:ascii="仿宋" w:hAnsi="仿宋" w:eastAsia="仿宋" w:cs="仿宋_GB2312"/>
          <w:sz w:val="32"/>
          <w:szCs w:val="32"/>
        </w:rPr>
        <w:t>铜川市</w:t>
      </w:r>
      <w:r>
        <w:rPr>
          <w:rFonts w:hint="eastAsia" w:ascii="仿宋" w:hAnsi="仿宋" w:eastAsia="仿宋" w:cs="仿宋_GB2312"/>
          <w:sz w:val="32"/>
          <w:szCs w:val="32"/>
          <w:lang w:eastAsia="zh-CN"/>
        </w:rPr>
        <w:t>、</w:t>
      </w:r>
      <w:r>
        <w:rPr>
          <w:rFonts w:hint="eastAsia" w:ascii="仿宋" w:hAnsi="仿宋" w:eastAsia="仿宋" w:cs="仿宋_GB2312"/>
          <w:sz w:val="32"/>
          <w:szCs w:val="32"/>
        </w:rPr>
        <w:t>渭南市</w:t>
      </w:r>
      <w:r>
        <w:rPr>
          <w:rFonts w:hint="eastAsia" w:ascii="仿宋" w:hAnsi="仿宋" w:eastAsia="仿宋"/>
          <w:spacing w:val="6"/>
          <w:sz w:val="32"/>
          <w:szCs w:val="32"/>
        </w:rPr>
        <w:t>的生产领域中抽取，</w:t>
      </w:r>
      <w:r>
        <w:rPr>
          <w:rFonts w:hint="eastAsia" w:ascii="仿宋" w:hAnsi="仿宋" w:eastAsia="仿宋" w:cs="仿宋_GB2312"/>
          <w:sz w:val="32"/>
          <w:szCs w:val="32"/>
        </w:rPr>
        <w:t>共抽查小食品生产企业4家，抽取样品8批次。对</w:t>
      </w:r>
      <w:r>
        <w:rPr>
          <w:rFonts w:hint="eastAsia" w:ascii="仿宋" w:hAnsi="仿宋" w:eastAsia="仿宋"/>
          <w:sz w:val="32"/>
          <w:szCs w:val="32"/>
        </w:rPr>
        <w:t>定量包装商品净含量标注和定量包装商品净含量两个指标进行了计量检验。其中，</w:t>
      </w:r>
      <w:r>
        <w:rPr>
          <w:rFonts w:hint="eastAsia" w:ascii="仿宋" w:hAnsi="仿宋" w:eastAsia="仿宋" w:cs="仿宋_GB2312"/>
          <w:sz w:val="32"/>
          <w:szCs w:val="32"/>
        </w:rPr>
        <w:t>净含量标注合格6批次，净含量标注不合格2批次；净含量合格8批次。</w:t>
      </w:r>
    </w:p>
    <w:p>
      <w:pPr>
        <w:spacing w:line="680" w:lineRule="exact"/>
        <w:ind w:firstLine="640" w:firstLineChars="200"/>
        <w:rPr>
          <w:rFonts w:hint="eastAsia" w:ascii="仿宋" w:hAnsi="仿宋" w:eastAsia="仿宋"/>
          <w:sz w:val="32"/>
          <w:szCs w:val="32"/>
        </w:rPr>
      </w:pPr>
      <w:r>
        <w:rPr>
          <w:rFonts w:hint="eastAsia" w:ascii="仿宋" w:hAnsi="仿宋" w:eastAsia="仿宋"/>
          <w:sz w:val="32"/>
          <w:szCs w:val="32"/>
        </w:rPr>
        <w:t>本次抽查工作依据《中华人民共和国计量法》、《定量包装商品计量监督管理办法》、JJF1070-2005《定量包装商品净含量计量检验规则》等相关的法律法规、部门规章和技术法规进行抽检。具体抽检结果如下：</w:t>
      </w: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sectPr>
          <w:pgSz w:w="11906" w:h="16838"/>
          <w:pgMar w:top="1440" w:right="1800" w:bottom="1440" w:left="1800" w:header="851" w:footer="992" w:gutter="0"/>
          <w:cols w:space="425" w:num="1"/>
          <w:docGrid w:type="lines" w:linePitch="312" w:charSpace="0"/>
        </w:sectPr>
      </w:pPr>
    </w:p>
    <w:p>
      <w:pPr>
        <w:jc w:val="center"/>
        <w:rPr>
          <w:rFonts w:ascii="方正小标宋简体" w:eastAsia="方正小标宋简体"/>
          <w:sz w:val="32"/>
          <w:szCs w:val="32"/>
        </w:rPr>
      </w:pPr>
      <w:r>
        <w:rPr>
          <w:rFonts w:hint="eastAsia" w:ascii="方正小标宋简体" w:eastAsia="方正小标宋简体"/>
          <w:sz w:val="32"/>
          <w:szCs w:val="32"/>
        </w:rPr>
        <w:t>小食品定量包装商品净含量计量监督抽查合格产品及企业名单</w:t>
      </w:r>
      <w:r>
        <w:rPr>
          <w:rFonts w:hint="eastAsia" w:ascii="方正仿宋简体" w:eastAsia="方正仿宋简体"/>
          <w:sz w:val="28"/>
          <w:szCs w:val="32"/>
        </w:rPr>
        <w:t xml:space="preserve">         </w:t>
      </w:r>
    </w:p>
    <w:tbl>
      <w:tblPr>
        <w:tblStyle w:val="3"/>
        <w:tblW w:w="12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999"/>
        <w:gridCol w:w="1445"/>
        <w:gridCol w:w="2693"/>
        <w:gridCol w:w="1183"/>
        <w:gridCol w:w="963"/>
        <w:gridCol w:w="860"/>
        <w:gridCol w:w="921"/>
        <w:gridCol w:w="882"/>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60" w:type="dxa"/>
            <w:vMerge w:val="restart"/>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序号</w:t>
            </w:r>
          </w:p>
        </w:tc>
        <w:tc>
          <w:tcPr>
            <w:tcW w:w="1999" w:type="dxa"/>
            <w:vMerge w:val="restart"/>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商品名称</w:t>
            </w:r>
          </w:p>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（品牌）</w:t>
            </w:r>
          </w:p>
        </w:tc>
        <w:tc>
          <w:tcPr>
            <w:tcW w:w="1445" w:type="dxa"/>
            <w:vMerge w:val="restart"/>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出厂编号及</w:t>
            </w:r>
          </w:p>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生产日期</w:t>
            </w:r>
          </w:p>
        </w:tc>
        <w:tc>
          <w:tcPr>
            <w:tcW w:w="2693" w:type="dxa"/>
            <w:vMerge w:val="restart"/>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企业名称</w:t>
            </w:r>
          </w:p>
        </w:tc>
        <w:tc>
          <w:tcPr>
            <w:tcW w:w="1183" w:type="dxa"/>
            <w:vMerge w:val="restart"/>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抽查企业所在地</w:t>
            </w:r>
          </w:p>
        </w:tc>
        <w:tc>
          <w:tcPr>
            <w:tcW w:w="963" w:type="dxa"/>
            <w:vMerge w:val="restart"/>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商标</w:t>
            </w:r>
          </w:p>
        </w:tc>
        <w:tc>
          <w:tcPr>
            <w:tcW w:w="860" w:type="dxa"/>
            <w:vMerge w:val="restart"/>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标注</w:t>
            </w:r>
          </w:p>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净含量</w:t>
            </w:r>
          </w:p>
        </w:tc>
        <w:tc>
          <w:tcPr>
            <w:tcW w:w="1803" w:type="dxa"/>
            <w:gridSpan w:val="2"/>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抽查结果</w:t>
            </w:r>
          </w:p>
        </w:tc>
        <w:tc>
          <w:tcPr>
            <w:tcW w:w="1290" w:type="dxa"/>
            <w:vMerge w:val="restart"/>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承检单位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60" w:type="dxa"/>
            <w:vMerge w:val="continue"/>
            <w:noWrap w:val="0"/>
            <w:vAlign w:val="top"/>
          </w:tcPr>
          <w:p>
            <w:pPr>
              <w:spacing w:line="300" w:lineRule="exact"/>
              <w:jc w:val="center"/>
              <w:rPr>
                <w:rFonts w:ascii="方正黑体简体" w:eastAsia="方正黑体简体"/>
                <w:sz w:val="22"/>
                <w:szCs w:val="21"/>
              </w:rPr>
            </w:pPr>
          </w:p>
        </w:tc>
        <w:tc>
          <w:tcPr>
            <w:tcW w:w="1999" w:type="dxa"/>
            <w:vMerge w:val="continue"/>
            <w:noWrap w:val="0"/>
            <w:vAlign w:val="center"/>
          </w:tcPr>
          <w:p>
            <w:pPr>
              <w:spacing w:line="300" w:lineRule="exact"/>
              <w:jc w:val="center"/>
              <w:rPr>
                <w:rFonts w:ascii="方正黑体简体" w:eastAsia="方正黑体简体"/>
                <w:sz w:val="22"/>
                <w:szCs w:val="21"/>
              </w:rPr>
            </w:pPr>
          </w:p>
        </w:tc>
        <w:tc>
          <w:tcPr>
            <w:tcW w:w="1445" w:type="dxa"/>
            <w:vMerge w:val="continue"/>
            <w:noWrap w:val="0"/>
            <w:vAlign w:val="top"/>
          </w:tcPr>
          <w:p>
            <w:pPr>
              <w:spacing w:line="300" w:lineRule="exact"/>
              <w:jc w:val="center"/>
              <w:rPr>
                <w:rFonts w:ascii="方正黑体简体" w:eastAsia="方正黑体简体"/>
                <w:sz w:val="22"/>
                <w:szCs w:val="21"/>
              </w:rPr>
            </w:pPr>
          </w:p>
        </w:tc>
        <w:tc>
          <w:tcPr>
            <w:tcW w:w="2693" w:type="dxa"/>
            <w:vMerge w:val="continue"/>
            <w:noWrap w:val="0"/>
            <w:vAlign w:val="top"/>
          </w:tcPr>
          <w:p>
            <w:pPr>
              <w:spacing w:line="300" w:lineRule="exact"/>
              <w:rPr>
                <w:rFonts w:ascii="方正黑体简体" w:eastAsia="方正黑体简体"/>
                <w:sz w:val="22"/>
                <w:szCs w:val="21"/>
              </w:rPr>
            </w:pPr>
          </w:p>
        </w:tc>
        <w:tc>
          <w:tcPr>
            <w:tcW w:w="1183" w:type="dxa"/>
            <w:vMerge w:val="continue"/>
            <w:noWrap w:val="0"/>
            <w:vAlign w:val="top"/>
          </w:tcPr>
          <w:p>
            <w:pPr>
              <w:spacing w:line="300" w:lineRule="exact"/>
              <w:jc w:val="center"/>
              <w:rPr>
                <w:rFonts w:ascii="方正黑体简体" w:eastAsia="方正黑体简体"/>
                <w:sz w:val="22"/>
                <w:szCs w:val="21"/>
              </w:rPr>
            </w:pPr>
          </w:p>
        </w:tc>
        <w:tc>
          <w:tcPr>
            <w:tcW w:w="963" w:type="dxa"/>
            <w:vMerge w:val="continue"/>
            <w:noWrap w:val="0"/>
            <w:vAlign w:val="top"/>
          </w:tcPr>
          <w:p>
            <w:pPr>
              <w:spacing w:line="300" w:lineRule="exact"/>
              <w:jc w:val="center"/>
              <w:rPr>
                <w:rFonts w:ascii="方正黑体简体" w:eastAsia="方正黑体简体"/>
                <w:sz w:val="22"/>
                <w:szCs w:val="21"/>
              </w:rPr>
            </w:pPr>
          </w:p>
        </w:tc>
        <w:tc>
          <w:tcPr>
            <w:tcW w:w="860" w:type="dxa"/>
            <w:vMerge w:val="continue"/>
            <w:noWrap w:val="0"/>
            <w:vAlign w:val="top"/>
          </w:tcPr>
          <w:p>
            <w:pPr>
              <w:spacing w:line="300" w:lineRule="exact"/>
              <w:jc w:val="center"/>
              <w:rPr>
                <w:rFonts w:ascii="方正黑体简体" w:eastAsia="方正黑体简体"/>
                <w:sz w:val="22"/>
                <w:szCs w:val="21"/>
              </w:rPr>
            </w:pPr>
          </w:p>
        </w:tc>
        <w:tc>
          <w:tcPr>
            <w:tcW w:w="921" w:type="dxa"/>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净含量标注</w:t>
            </w:r>
          </w:p>
        </w:tc>
        <w:tc>
          <w:tcPr>
            <w:tcW w:w="882" w:type="dxa"/>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净含量检验</w:t>
            </w:r>
          </w:p>
        </w:tc>
        <w:tc>
          <w:tcPr>
            <w:tcW w:w="1290" w:type="dxa"/>
            <w:vMerge w:val="continue"/>
            <w:noWrap w:val="0"/>
            <w:vAlign w:val="top"/>
          </w:tcPr>
          <w:p>
            <w:pPr>
              <w:spacing w:line="300" w:lineRule="exact"/>
              <w:jc w:val="center"/>
              <w:rPr>
                <w:rFonts w:ascii="方正黑体简体" w:eastAsia="方正黑体简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exact"/>
        </w:trPr>
        <w:tc>
          <w:tcPr>
            <w:tcW w:w="660"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w:t>
            </w:r>
          </w:p>
        </w:tc>
        <w:tc>
          <w:tcPr>
            <w:tcW w:w="1999"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混合四色葡萄干</w:t>
            </w:r>
          </w:p>
        </w:tc>
        <w:tc>
          <w:tcPr>
            <w:tcW w:w="1445"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2021.08.08</w:t>
            </w:r>
          </w:p>
        </w:tc>
        <w:tc>
          <w:tcPr>
            <w:tcW w:w="2693" w:type="dxa"/>
            <w:noWrap w:val="0"/>
            <w:vAlign w:val="center"/>
          </w:tcPr>
          <w:p>
            <w:pPr>
              <w:widowControl/>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陕西源疆食品有限责任公司</w:t>
            </w:r>
          </w:p>
        </w:tc>
        <w:tc>
          <w:tcPr>
            <w:tcW w:w="1183" w:type="dxa"/>
            <w:noWrap w:val="0"/>
            <w:vAlign w:val="center"/>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22"/>
                <w:szCs w:val="22"/>
              </w:rPr>
              <w:t>咸阳市</w:t>
            </w:r>
          </w:p>
        </w:tc>
        <w:tc>
          <w:tcPr>
            <w:tcW w:w="963"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白胡子</w:t>
            </w:r>
          </w:p>
        </w:tc>
        <w:tc>
          <w:tcPr>
            <w:tcW w:w="860"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500</w:t>
            </w:r>
            <w:r>
              <w:rPr>
                <w:rFonts w:hint="eastAsia" w:ascii="仿宋_GB2312" w:hAnsi="仿宋_GB2312" w:eastAsia="仿宋_GB2312" w:cs="仿宋_GB2312"/>
                <w:sz w:val="22"/>
                <w:szCs w:val="22"/>
                <w:lang w:val="en-US" w:eastAsia="zh-CN"/>
              </w:rPr>
              <w:t>g</w:t>
            </w:r>
          </w:p>
        </w:tc>
        <w:tc>
          <w:tcPr>
            <w:tcW w:w="921"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82"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290"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渭南市检验检测研究院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exact"/>
        </w:trPr>
        <w:tc>
          <w:tcPr>
            <w:tcW w:w="660"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w:t>
            </w:r>
          </w:p>
        </w:tc>
        <w:tc>
          <w:tcPr>
            <w:tcW w:w="1999"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和田大枣</w:t>
            </w:r>
          </w:p>
        </w:tc>
        <w:tc>
          <w:tcPr>
            <w:tcW w:w="1445"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2021.08.08</w:t>
            </w:r>
          </w:p>
        </w:tc>
        <w:tc>
          <w:tcPr>
            <w:tcW w:w="2693" w:type="dxa"/>
            <w:noWrap w:val="0"/>
            <w:vAlign w:val="center"/>
          </w:tcPr>
          <w:p>
            <w:pPr>
              <w:widowControl/>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陕西源疆食品有限责任公司</w:t>
            </w:r>
          </w:p>
        </w:tc>
        <w:tc>
          <w:tcPr>
            <w:tcW w:w="1183" w:type="dxa"/>
            <w:noWrap w:val="0"/>
            <w:vAlign w:val="center"/>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22"/>
                <w:szCs w:val="22"/>
              </w:rPr>
              <w:t>咸阳市</w:t>
            </w:r>
          </w:p>
        </w:tc>
        <w:tc>
          <w:tcPr>
            <w:tcW w:w="963"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蜜之番</w:t>
            </w:r>
          </w:p>
        </w:tc>
        <w:tc>
          <w:tcPr>
            <w:tcW w:w="860"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500g</w:t>
            </w:r>
          </w:p>
        </w:tc>
        <w:tc>
          <w:tcPr>
            <w:tcW w:w="921"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82"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290"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渭南市检验检测研究院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exact"/>
        </w:trPr>
        <w:tc>
          <w:tcPr>
            <w:tcW w:w="660"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w:t>
            </w:r>
          </w:p>
        </w:tc>
        <w:tc>
          <w:tcPr>
            <w:tcW w:w="1999"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旺旺小小酥-原味</w:t>
            </w:r>
          </w:p>
        </w:tc>
        <w:tc>
          <w:tcPr>
            <w:tcW w:w="1445"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2021.07.25</w:t>
            </w:r>
          </w:p>
        </w:tc>
        <w:tc>
          <w:tcPr>
            <w:tcW w:w="2693" w:type="dxa"/>
            <w:noWrap w:val="0"/>
            <w:vAlign w:val="center"/>
          </w:tcPr>
          <w:p>
            <w:pPr>
              <w:widowControl/>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铜川瑞麦食品有限公司</w:t>
            </w:r>
          </w:p>
        </w:tc>
        <w:tc>
          <w:tcPr>
            <w:tcW w:w="1183"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铜川市</w:t>
            </w:r>
          </w:p>
        </w:tc>
        <w:tc>
          <w:tcPr>
            <w:tcW w:w="963"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旺旺</w:t>
            </w:r>
          </w:p>
        </w:tc>
        <w:tc>
          <w:tcPr>
            <w:tcW w:w="860"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60g</w:t>
            </w:r>
          </w:p>
        </w:tc>
        <w:tc>
          <w:tcPr>
            <w:tcW w:w="921"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82"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290"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渭南市检验检测研究院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exact"/>
        </w:trPr>
        <w:tc>
          <w:tcPr>
            <w:tcW w:w="660"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w:t>
            </w:r>
          </w:p>
        </w:tc>
        <w:tc>
          <w:tcPr>
            <w:tcW w:w="1999"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麻辣土豆粉</w:t>
            </w:r>
          </w:p>
        </w:tc>
        <w:tc>
          <w:tcPr>
            <w:tcW w:w="1445"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2021.08.</w:t>
            </w:r>
            <w:r>
              <w:rPr>
                <w:rFonts w:hint="eastAsia" w:ascii="仿宋_GB2312" w:hAnsi="仿宋_GB2312" w:eastAsia="仿宋_GB2312" w:cs="仿宋_GB2312"/>
                <w:sz w:val="22"/>
                <w:szCs w:val="22"/>
                <w:lang w:val="en-US" w:eastAsia="zh-CN"/>
              </w:rPr>
              <w:t>0</w:t>
            </w:r>
            <w:r>
              <w:rPr>
                <w:rFonts w:hint="eastAsia" w:ascii="仿宋_GB2312" w:hAnsi="仿宋_GB2312" w:eastAsia="仿宋_GB2312" w:cs="仿宋_GB2312"/>
                <w:sz w:val="22"/>
                <w:szCs w:val="22"/>
              </w:rPr>
              <w:t>3</w:t>
            </w:r>
          </w:p>
        </w:tc>
        <w:tc>
          <w:tcPr>
            <w:tcW w:w="2693" w:type="dxa"/>
            <w:noWrap w:val="0"/>
            <w:vAlign w:val="center"/>
          </w:tcPr>
          <w:p>
            <w:pPr>
              <w:widowControl/>
              <w:spacing w:line="30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铜川市耀州区有明种养殖专业合作社</w:t>
            </w:r>
          </w:p>
        </w:tc>
        <w:tc>
          <w:tcPr>
            <w:tcW w:w="1183" w:type="dxa"/>
            <w:noWrap w:val="0"/>
            <w:vAlign w:val="center"/>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22"/>
                <w:szCs w:val="22"/>
              </w:rPr>
              <w:t>铜川市</w:t>
            </w:r>
          </w:p>
        </w:tc>
        <w:tc>
          <w:tcPr>
            <w:tcW w:w="963"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陕耀</w:t>
            </w:r>
          </w:p>
        </w:tc>
        <w:tc>
          <w:tcPr>
            <w:tcW w:w="860"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100</w:t>
            </w:r>
            <w:r>
              <w:rPr>
                <w:rFonts w:hint="eastAsia" w:ascii="仿宋_GB2312" w:hAnsi="仿宋_GB2312" w:eastAsia="仿宋_GB2312" w:cs="仿宋_GB2312"/>
                <w:sz w:val="22"/>
                <w:szCs w:val="22"/>
                <w:lang w:val="en-US" w:eastAsia="zh-CN"/>
              </w:rPr>
              <w:t>g</w:t>
            </w:r>
          </w:p>
        </w:tc>
        <w:tc>
          <w:tcPr>
            <w:tcW w:w="921"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882"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合格</w:t>
            </w:r>
          </w:p>
        </w:tc>
        <w:tc>
          <w:tcPr>
            <w:tcW w:w="1290" w:type="dxa"/>
            <w:noWrap w:val="0"/>
            <w:vAlign w:val="center"/>
          </w:tcPr>
          <w:p>
            <w:pPr>
              <w:spacing w:line="30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渭南市检验检测研究院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exact"/>
        </w:trPr>
        <w:tc>
          <w:tcPr>
            <w:tcW w:w="660"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1999"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咸干小花生</w:t>
            </w:r>
          </w:p>
        </w:tc>
        <w:tc>
          <w:tcPr>
            <w:tcW w:w="1445"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2021.08.06</w:t>
            </w:r>
          </w:p>
        </w:tc>
        <w:tc>
          <w:tcPr>
            <w:tcW w:w="2693" w:type="dxa"/>
            <w:noWrap w:val="0"/>
            <w:vAlign w:val="center"/>
          </w:tcPr>
          <w:p>
            <w:pPr>
              <w:widowControl/>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渭南市秦牛食品有限责任公司</w:t>
            </w:r>
          </w:p>
        </w:tc>
        <w:tc>
          <w:tcPr>
            <w:tcW w:w="1183"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渭南市</w:t>
            </w:r>
          </w:p>
        </w:tc>
        <w:tc>
          <w:tcPr>
            <w:tcW w:w="963"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金海渔</w:t>
            </w:r>
          </w:p>
        </w:tc>
        <w:tc>
          <w:tcPr>
            <w:tcW w:w="860"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2.5kg</w:t>
            </w:r>
          </w:p>
        </w:tc>
        <w:tc>
          <w:tcPr>
            <w:tcW w:w="921"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合格</w:t>
            </w:r>
          </w:p>
        </w:tc>
        <w:tc>
          <w:tcPr>
            <w:tcW w:w="882"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合格</w:t>
            </w:r>
          </w:p>
        </w:tc>
        <w:tc>
          <w:tcPr>
            <w:tcW w:w="1290"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渭南市检验检测研究院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exact"/>
        </w:trPr>
        <w:tc>
          <w:tcPr>
            <w:tcW w:w="660"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6</w:t>
            </w:r>
          </w:p>
        </w:tc>
        <w:tc>
          <w:tcPr>
            <w:tcW w:w="1999"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西瓜子</w:t>
            </w:r>
          </w:p>
        </w:tc>
        <w:tc>
          <w:tcPr>
            <w:tcW w:w="1445"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2021.08.10</w:t>
            </w:r>
          </w:p>
        </w:tc>
        <w:tc>
          <w:tcPr>
            <w:tcW w:w="2693" w:type="dxa"/>
            <w:noWrap w:val="0"/>
            <w:vAlign w:val="center"/>
          </w:tcPr>
          <w:p>
            <w:pPr>
              <w:widowControl/>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渭南市秦牛食品有限责任公司</w:t>
            </w:r>
          </w:p>
        </w:tc>
        <w:tc>
          <w:tcPr>
            <w:tcW w:w="1183"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渭南市</w:t>
            </w:r>
          </w:p>
        </w:tc>
        <w:tc>
          <w:tcPr>
            <w:tcW w:w="963" w:type="dxa"/>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22"/>
                <w:szCs w:val="22"/>
              </w:rPr>
              <w:t>金海渔</w:t>
            </w:r>
          </w:p>
        </w:tc>
        <w:tc>
          <w:tcPr>
            <w:tcW w:w="860"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10kg</w:t>
            </w:r>
          </w:p>
        </w:tc>
        <w:tc>
          <w:tcPr>
            <w:tcW w:w="921"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合格</w:t>
            </w:r>
          </w:p>
        </w:tc>
        <w:tc>
          <w:tcPr>
            <w:tcW w:w="882"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合格</w:t>
            </w:r>
          </w:p>
        </w:tc>
        <w:tc>
          <w:tcPr>
            <w:tcW w:w="1290"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渭南市检验检测研究院</w:t>
            </w:r>
          </w:p>
        </w:tc>
      </w:tr>
    </w:tbl>
    <w:p>
      <w:pPr>
        <w:rPr>
          <w:sz w:val="32"/>
          <w:szCs w:val="32"/>
        </w:rPr>
      </w:pPr>
    </w:p>
    <w:p>
      <w:pPr>
        <w:rPr>
          <w:sz w:val="32"/>
          <w:szCs w:val="32"/>
        </w:rPr>
      </w:pPr>
    </w:p>
    <w:p>
      <w:pPr>
        <w:jc w:val="center"/>
        <w:rPr>
          <w:rFonts w:ascii="方正小标宋简体" w:eastAsia="方正小标宋简体"/>
          <w:sz w:val="32"/>
          <w:szCs w:val="32"/>
        </w:rPr>
      </w:pPr>
      <w:r>
        <w:rPr>
          <w:rFonts w:hint="eastAsia" w:ascii="方正小标宋简体" w:eastAsia="方正小标宋简体"/>
          <w:sz w:val="32"/>
          <w:szCs w:val="32"/>
        </w:rPr>
        <w:br w:type="page"/>
      </w:r>
      <w:r>
        <w:rPr>
          <w:rFonts w:hint="eastAsia" w:ascii="方正小标宋简体" w:eastAsia="方正小标宋简体"/>
          <w:sz w:val="32"/>
          <w:szCs w:val="32"/>
        </w:rPr>
        <w:t>小食品定量包装商品净含量计量监督</w:t>
      </w:r>
      <w:bookmarkStart w:id="0" w:name="_GoBack"/>
      <w:bookmarkEnd w:id="0"/>
      <w:r>
        <w:rPr>
          <w:rFonts w:hint="eastAsia" w:ascii="方正小标宋简体" w:eastAsia="方正小标宋简体"/>
          <w:sz w:val="32"/>
          <w:szCs w:val="32"/>
        </w:rPr>
        <w:t>抽查不合格产品及企业名单</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923"/>
        <w:gridCol w:w="1391"/>
        <w:gridCol w:w="2628"/>
        <w:gridCol w:w="1218"/>
        <w:gridCol w:w="928"/>
        <w:gridCol w:w="796"/>
        <w:gridCol w:w="985"/>
        <w:gridCol w:w="895"/>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636" w:type="dxa"/>
            <w:vMerge w:val="restart"/>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序号</w:t>
            </w:r>
          </w:p>
        </w:tc>
        <w:tc>
          <w:tcPr>
            <w:tcW w:w="1923" w:type="dxa"/>
            <w:vMerge w:val="restart"/>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商品名称</w:t>
            </w:r>
          </w:p>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（品牌）</w:t>
            </w:r>
          </w:p>
        </w:tc>
        <w:tc>
          <w:tcPr>
            <w:tcW w:w="1391" w:type="dxa"/>
            <w:vMerge w:val="restart"/>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出厂编号及</w:t>
            </w:r>
          </w:p>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生产日期</w:t>
            </w:r>
          </w:p>
        </w:tc>
        <w:tc>
          <w:tcPr>
            <w:tcW w:w="2628" w:type="dxa"/>
            <w:vMerge w:val="restart"/>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企业名称</w:t>
            </w:r>
          </w:p>
        </w:tc>
        <w:tc>
          <w:tcPr>
            <w:tcW w:w="1218" w:type="dxa"/>
            <w:vMerge w:val="restart"/>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抽查企业所在地</w:t>
            </w:r>
          </w:p>
        </w:tc>
        <w:tc>
          <w:tcPr>
            <w:tcW w:w="928" w:type="dxa"/>
            <w:vMerge w:val="restart"/>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商标</w:t>
            </w:r>
          </w:p>
        </w:tc>
        <w:tc>
          <w:tcPr>
            <w:tcW w:w="796" w:type="dxa"/>
            <w:vMerge w:val="restart"/>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标注</w:t>
            </w:r>
          </w:p>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净含量</w:t>
            </w:r>
          </w:p>
        </w:tc>
        <w:tc>
          <w:tcPr>
            <w:tcW w:w="1880" w:type="dxa"/>
            <w:gridSpan w:val="2"/>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抽查结果</w:t>
            </w:r>
          </w:p>
        </w:tc>
        <w:tc>
          <w:tcPr>
            <w:tcW w:w="1436" w:type="dxa"/>
            <w:vMerge w:val="restart"/>
            <w:noWrap w:val="0"/>
            <w:vAlign w:val="center"/>
          </w:tcPr>
          <w:p>
            <w:pPr>
              <w:spacing w:line="300" w:lineRule="exact"/>
              <w:jc w:val="center"/>
              <w:rPr>
                <w:rFonts w:ascii="方正黑体简体" w:eastAsia="方正黑体简体"/>
                <w:sz w:val="22"/>
                <w:szCs w:val="21"/>
              </w:rPr>
            </w:pPr>
            <w:r>
              <w:rPr>
                <w:rFonts w:hint="eastAsia" w:ascii="黑体" w:hAnsi="黑体" w:eastAsia="黑体" w:cs="黑体"/>
                <w:sz w:val="22"/>
                <w:szCs w:val="21"/>
              </w:rPr>
              <w:t>承检单位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636" w:type="dxa"/>
            <w:vMerge w:val="continue"/>
            <w:noWrap w:val="0"/>
            <w:vAlign w:val="top"/>
          </w:tcPr>
          <w:p>
            <w:pPr>
              <w:spacing w:line="300" w:lineRule="exact"/>
              <w:jc w:val="center"/>
              <w:rPr>
                <w:rFonts w:hint="eastAsia" w:ascii="黑体" w:hAnsi="黑体" w:eastAsia="黑体" w:cs="黑体"/>
                <w:sz w:val="22"/>
                <w:szCs w:val="21"/>
              </w:rPr>
            </w:pPr>
          </w:p>
        </w:tc>
        <w:tc>
          <w:tcPr>
            <w:tcW w:w="1923" w:type="dxa"/>
            <w:vMerge w:val="continue"/>
            <w:noWrap w:val="0"/>
            <w:vAlign w:val="center"/>
          </w:tcPr>
          <w:p>
            <w:pPr>
              <w:spacing w:line="300" w:lineRule="exact"/>
              <w:jc w:val="center"/>
              <w:rPr>
                <w:rFonts w:hint="eastAsia" w:ascii="黑体" w:hAnsi="黑体" w:eastAsia="黑体" w:cs="黑体"/>
                <w:sz w:val="22"/>
                <w:szCs w:val="21"/>
              </w:rPr>
            </w:pPr>
          </w:p>
        </w:tc>
        <w:tc>
          <w:tcPr>
            <w:tcW w:w="1391" w:type="dxa"/>
            <w:vMerge w:val="continue"/>
            <w:noWrap w:val="0"/>
            <w:vAlign w:val="top"/>
          </w:tcPr>
          <w:p>
            <w:pPr>
              <w:spacing w:line="300" w:lineRule="exact"/>
              <w:jc w:val="center"/>
              <w:rPr>
                <w:rFonts w:hint="eastAsia" w:ascii="黑体" w:hAnsi="黑体" w:eastAsia="黑体" w:cs="黑体"/>
                <w:sz w:val="22"/>
                <w:szCs w:val="21"/>
              </w:rPr>
            </w:pPr>
          </w:p>
        </w:tc>
        <w:tc>
          <w:tcPr>
            <w:tcW w:w="2628" w:type="dxa"/>
            <w:vMerge w:val="continue"/>
            <w:noWrap w:val="0"/>
            <w:vAlign w:val="top"/>
          </w:tcPr>
          <w:p>
            <w:pPr>
              <w:spacing w:line="300" w:lineRule="exact"/>
              <w:rPr>
                <w:rFonts w:hint="eastAsia" w:ascii="黑体" w:hAnsi="黑体" w:eastAsia="黑体" w:cs="黑体"/>
                <w:sz w:val="22"/>
                <w:szCs w:val="21"/>
              </w:rPr>
            </w:pPr>
          </w:p>
        </w:tc>
        <w:tc>
          <w:tcPr>
            <w:tcW w:w="1218" w:type="dxa"/>
            <w:vMerge w:val="continue"/>
            <w:noWrap w:val="0"/>
            <w:vAlign w:val="top"/>
          </w:tcPr>
          <w:p>
            <w:pPr>
              <w:spacing w:line="300" w:lineRule="exact"/>
              <w:jc w:val="center"/>
              <w:rPr>
                <w:rFonts w:hint="eastAsia" w:ascii="黑体" w:hAnsi="黑体" w:eastAsia="黑体" w:cs="黑体"/>
                <w:sz w:val="22"/>
                <w:szCs w:val="21"/>
              </w:rPr>
            </w:pPr>
          </w:p>
        </w:tc>
        <w:tc>
          <w:tcPr>
            <w:tcW w:w="928" w:type="dxa"/>
            <w:vMerge w:val="continue"/>
            <w:noWrap w:val="0"/>
            <w:vAlign w:val="top"/>
          </w:tcPr>
          <w:p>
            <w:pPr>
              <w:spacing w:line="300" w:lineRule="exact"/>
              <w:jc w:val="center"/>
              <w:rPr>
                <w:rFonts w:hint="eastAsia" w:ascii="黑体" w:hAnsi="黑体" w:eastAsia="黑体" w:cs="黑体"/>
                <w:sz w:val="22"/>
                <w:szCs w:val="21"/>
              </w:rPr>
            </w:pPr>
          </w:p>
        </w:tc>
        <w:tc>
          <w:tcPr>
            <w:tcW w:w="796" w:type="dxa"/>
            <w:vMerge w:val="continue"/>
            <w:noWrap w:val="0"/>
            <w:vAlign w:val="top"/>
          </w:tcPr>
          <w:p>
            <w:pPr>
              <w:spacing w:line="300" w:lineRule="exact"/>
              <w:jc w:val="center"/>
              <w:rPr>
                <w:rFonts w:hint="eastAsia" w:ascii="黑体" w:hAnsi="黑体" w:eastAsia="黑体" w:cs="黑体"/>
                <w:sz w:val="22"/>
                <w:szCs w:val="21"/>
              </w:rPr>
            </w:pPr>
          </w:p>
        </w:tc>
        <w:tc>
          <w:tcPr>
            <w:tcW w:w="985" w:type="dxa"/>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净含量标注</w:t>
            </w:r>
          </w:p>
        </w:tc>
        <w:tc>
          <w:tcPr>
            <w:tcW w:w="895" w:type="dxa"/>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净含量检验</w:t>
            </w:r>
          </w:p>
        </w:tc>
        <w:tc>
          <w:tcPr>
            <w:tcW w:w="1436" w:type="dxa"/>
            <w:vMerge w:val="continue"/>
            <w:noWrap w:val="0"/>
            <w:vAlign w:val="top"/>
          </w:tcPr>
          <w:p>
            <w:pPr>
              <w:spacing w:line="300" w:lineRule="exact"/>
              <w:jc w:val="center"/>
              <w:rPr>
                <w:rFonts w:ascii="方正黑体简体" w:eastAsia="方正黑体简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636"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w:t>
            </w:r>
          </w:p>
        </w:tc>
        <w:tc>
          <w:tcPr>
            <w:tcW w:w="1923"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酸辣土豆粉丝</w:t>
            </w:r>
          </w:p>
        </w:tc>
        <w:tc>
          <w:tcPr>
            <w:tcW w:w="1391"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2021.08.03</w:t>
            </w:r>
          </w:p>
        </w:tc>
        <w:tc>
          <w:tcPr>
            <w:tcW w:w="2628" w:type="dxa"/>
            <w:noWrap w:val="0"/>
            <w:vAlign w:val="center"/>
          </w:tcPr>
          <w:p>
            <w:pPr>
              <w:widowControl/>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铜川市耀州区有明种养殖专业合作社</w:t>
            </w:r>
          </w:p>
        </w:tc>
        <w:tc>
          <w:tcPr>
            <w:tcW w:w="1218" w:type="dxa"/>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22"/>
                <w:szCs w:val="22"/>
              </w:rPr>
              <w:t>铜川市</w:t>
            </w:r>
          </w:p>
        </w:tc>
        <w:tc>
          <w:tcPr>
            <w:tcW w:w="928"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陕耀</w:t>
            </w:r>
          </w:p>
        </w:tc>
        <w:tc>
          <w:tcPr>
            <w:tcW w:w="796" w:type="dxa"/>
            <w:noWrap w:val="0"/>
            <w:vAlign w:val="center"/>
          </w:tcPr>
          <w:p>
            <w:pPr>
              <w:spacing w:line="300" w:lineRule="exact"/>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rPr>
              <w:t>100</w:t>
            </w:r>
            <w:r>
              <w:rPr>
                <w:rFonts w:hint="eastAsia" w:ascii="仿宋_GB2312" w:hAnsi="仿宋_GB2312" w:eastAsia="仿宋_GB2312" w:cs="仿宋_GB2312"/>
                <w:sz w:val="22"/>
                <w:szCs w:val="22"/>
                <w:lang w:val="en-US" w:eastAsia="zh-CN"/>
              </w:rPr>
              <w:t>g</w:t>
            </w:r>
          </w:p>
        </w:tc>
        <w:tc>
          <w:tcPr>
            <w:tcW w:w="985"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不合格</w:t>
            </w:r>
          </w:p>
        </w:tc>
        <w:tc>
          <w:tcPr>
            <w:tcW w:w="895"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合格</w:t>
            </w:r>
          </w:p>
        </w:tc>
        <w:tc>
          <w:tcPr>
            <w:tcW w:w="1436"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渭南市检验检测研究院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636"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w:t>
            </w:r>
          </w:p>
        </w:tc>
        <w:tc>
          <w:tcPr>
            <w:tcW w:w="1923"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麻辣土豆粉丝</w:t>
            </w:r>
          </w:p>
        </w:tc>
        <w:tc>
          <w:tcPr>
            <w:tcW w:w="1391"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2021.08.03</w:t>
            </w:r>
          </w:p>
        </w:tc>
        <w:tc>
          <w:tcPr>
            <w:tcW w:w="2628" w:type="dxa"/>
            <w:noWrap w:val="0"/>
            <w:vAlign w:val="center"/>
          </w:tcPr>
          <w:p>
            <w:pPr>
              <w:widowControl/>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铜川市耀州区有明种养殖专业合作社</w:t>
            </w:r>
          </w:p>
        </w:tc>
        <w:tc>
          <w:tcPr>
            <w:tcW w:w="1218" w:type="dxa"/>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22"/>
                <w:szCs w:val="22"/>
              </w:rPr>
              <w:t>铜川市</w:t>
            </w:r>
          </w:p>
        </w:tc>
        <w:tc>
          <w:tcPr>
            <w:tcW w:w="928"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陕耀</w:t>
            </w:r>
          </w:p>
        </w:tc>
        <w:tc>
          <w:tcPr>
            <w:tcW w:w="796" w:type="dxa"/>
            <w:noWrap w:val="0"/>
            <w:vAlign w:val="center"/>
          </w:tcPr>
          <w:p>
            <w:pPr>
              <w:spacing w:line="300" w:lineRule="exact"/>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rPr>
              <w:t>100</w:t>
            </w:r>
            <w:r>
              <w:rPr>
                <w:rFonts w:hint="eastAsia" w:ascii="仿宋_GB2312" w:hAnsi="仿宋_GB2312" w:eastAsia="仿宋_GB2312" w:cs="仿宋_GB2312"/>
                <w:sz w:val="22"/>
                <w:szCs w:val="22"/>
                <w:lang w:val="en-US" w:eastAsia="zh-CN"/>
              </w:rPr>
              <w:t>g</w:t>
            </w:r>
          </w:p>
        </w:tc>
        <w:tc>
          <w:tcPr>
            <w:tcW w:w="985"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不合格</w:t>
            </w:r>
          </w:p>
        </w:tc>
        <w:tc>
          <w:tcPr>
            <w:tcW w:w="895"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合格</w:t>
            </w:r>
          </w:p>
        </w:tc>
        <w:tc>
          <w:tcPr>
            <w:tcW w:w="1436"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渭南市检验检测研究院</w:t>
            </w:r>
          </w:p>
        </w:tc>
      </w:tr>
    </w:tbl>
    <w:p>
      <w:pPr>
        <w:rPr>
          <w:rFonts w:hint="eastAsia" w:ascii="仿宋" w:hAnsi="仿宋" w:eastAsia="仿宋"/>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3D36DF"/>
    <w:rsid w:val="05727B42"/>
    <w:rsid w:val="150655CD"/>
    <w:rsid w:val="1B86584D"/>
    <w:rsid w:val="1C770E14"/>
    <w:rsid w:val="20F217DD"/>
    <w:rsid w:val="4B3D3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2021-11-18T06:45:00Z</dcterms:created>
  <dc:creator>admin</dc:creator>
  <cp:lastModifiedBy>admin</cp:lastModifiedBy>
  <cp:lastPrinted>2021-11-18T06:56:00Z</cp:lastPrinted>
  <dcterms:modified xsi:type="dcterms:W3CDTF">2021-11-22T10:22:51Z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